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897"/>
        <w:gridCol w:w="2277"/>
      </w:tblGrid>
      <w:tr w:rsidR="0067700B" w:rsidRPr="009E4E70" w14:paraId="1E65EDFE" w14:textId="77777777" w:rsidTr="00073B65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0073B65">
        <w:tc>
          <w:tcPr>
            <w:tcW w:w="212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174" w:type="dxa"/>
            <w:gridSpan w:val="2"/>
          </w:tcPr>
          <w:p w14:paraId="1E65EE00" w14:textId="682C27F9" w:rsidR="0067700B" w:rsidRPr="009E4E70" w:rsidRDefault="000959B3">
            <w:pPr>
              <w:rPr>
                <w:lang w:val="es-CL"/>
              </w:rPr>
            </w:pPr>
            <w:r>
              <w:rPr>
                <w:lang w:val="es-CL"/>
              </w:rPr>
              <w:t>TBD</w:t>
            </w:r>
          </w:p>
        </w:tc>
      </w:tr>
      <w:tr w:rsidR="00D51EA0" w:rsidRPr="000959B3" w14:paraId="1E65EE04" w14:textId="77777777" w:rsidTr="00073B65">
        <w:tc>
          <w:tcPr>
            <w:tcW w:w="2122" w:type="dxa"/>
          </w:tcPr>
          <w:p w14:paraId="1E65EE02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174" w:type="dxa"/>
            <w:gridSpan w:val="2"/>
          </w:tcPr>
          <w:p w14:paraId="1E65EE03" w14:textId="51B14A26" w:rsidR="00D51EA0" w:rsidRPr="000E5116" w:rsidRDefault="000959B3" w:rsidP="00D51EA0">
            <w:pPr>
              <w:rPr>
                <w:lang w:val="es-CL"/>
              </w:rPr>
            </w:pPr>
            <w:r w:rsidRPr="000959B3">
              <w:rPr>
                <w:lang w:val="es-CL"/>
              </w:rPr>
              <w:t>GCTI-TBD-</w:t>
            </w:r>
            <w:r w:rsidR="00B00A0D">
              <w:rPr>
                <w:lang w:val="es-CL"/>
              </w:rPr>
              <w:t>59 - 78</w:t>
            </w:r>
            <w:r w:rsidR="004436E9">
              <w:rPr>
                <w:lang w:val="es-CL"/>
              </w:rPr>
              <w:t xml:space="preserve">. </w:t>
            </w:r>
          </w:p>
        </w:tc>
      </w:tr>
      <w:tr w:rsidR="00D51EA0" w:rsidRPr="00BD2B8A" w14:paraId="1E65EE07" w14:textId="77777777" w:rsidTr="00073B65">
        <w:tc>
          <w:tcPr>
            <w:tcW w:w="2122" w:type="dxa"/>
          </w:tcPr>
          <w:p w14:paraId="1E65EE05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174" w:type="dxa"/>
            <w:gridSpan w:val="2"/>
          </w:tcPr>
          <w:p w14:paraId="1E65EE06" w14:textId="559C545D" w:rsidR="00D51EA0" w:rsidRPr="009E4E70" w:rsidRDefault="004436E9" w:rsidP="00D51EA0">
            <w:pPr>
              <w:rPr>
                <w:lang w:val="es-CL"/>
              </w:rPr>
            </w:pPr>
            <w:r>
              <w:rPr>
                <w:lang w:val="es-CL"/>
              </w:rPr>
              <w:t>Melissa Abdala</w:t>
            </w:r>
          </w:p>
        </w:tc>
      </w:tr>
      <w:tr w:rsidR="00D51EA0" w:rsidRPr="000959B3" w14:paraId="1E65EE0A" w14:textId="77777777" w:rsidTr="00073B65">
        <w:tc>
          <w:tcPr>
            <w:tcW w:w="2122" w:type="dxa"/>
          </w:tcPr>
          <w:p w14:paraId="1E65EE08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174" w:type="dxa"/>
            <w:gridSpan w:val="2"/>
          </w:tcPr>
          <w:p w14:paraId="1E65EE09" w14:textId="25ED36C2" w:rsidR="006E7F70" w:rsidRPr="000959B3" w:rsidRDefault="004436E9" w:rsidP="00D51EA0">
            <w:pPr>
              <w:rPr>
                <w:lang w:val="es-CL"/>
              </w:rPr>
            </w:pPr>
            <w:hyperlink r:id="rId11" w:history="1">
              <w:r w:rsidRPr="0036142D">
                <w:rPr>
                  <w:rStyle w:val="Hipervnculo"/>
                  <w:lang w:val="es-CL"/>
                </w:rPr>
                <w:t>Melissa.abdala@tbd.cl</w:t>
              </w:r>
            </w:hyperlink>
          </w:p>
        </w:tc>
      </w:tr>
      <w:tr w:rsidR="00D51EA0" w:rsidRPr="009E4E70" w14:paraId="1E65EE0E" w14:textId="77777777" w:rsidTr="00073B65">
        <w:tc>
          <w:tcPr>
            <w:tcW w:w="2122" w:type="dxa"/>
          </w:tcPr>
          <w:p w14:paraId="1E65EE0B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897" w:type="dxa"/>
          </w:tcPr>
          <w:p w14:paraId="1E65EE0C" w14:textId="229470AA" w:rsidR="00D51EA0" w:rsidRPr="009E4E70" w:rsidRDefault="0088020F" w:rsidP="00D51EA0">
            <w:pPr>
              <w:rPr>
                <w:lang w:val="es-CL"/>
              </w:rPr>
            </w:pPr>
            <w:r>
              <w:rPr>
                <w:lang w:val="es-CL"/>
              </w:rPr>
              <w:t xml:space="preserve">GCTI </w:t>
            </w:r>
            <w:r w:rsidR="009165B9">
              <w:rPr>
                <w:lang w:val="es-CL"/>
              </w:rPr>
              <w:t>59- 78</w:t>
            </w:r>
          </w:p>
        </w:tc>
        <w:tc>
          <w:tcPr>
            <w:tcW w:w="2277" w:type="dxa"/>
          </w:tcPr>
          <w:p w14:paraId="1E65EE0D" w14:textId="77777777" w:rsidR="00D51EA0" w:rsidRPr="009E4E70" w:rsidRDefault="00D51EA0" w:rsidP="00D51EA0">
            <w:pPr>
              <w:rPr>
                <w:lang w:val="es-CL"/>
              </w:rPr>
            </w:pPr>
          </w:p>
        </w:tc>
      </w:tr>
      <w:tr w:rsidR="00D51EA0" w:rsidRPr="009E4E70" w14:paraId="1E65EE13" w14:textId="77777777" w:rsidTr="00073B65">
        <w:trPr>
          <w:trHeight w:val="90"/>
        </w:trPr>
        <w:tc>
          <w:tcPr>
            <w:tcW w:w="6019" w:type="dxa"/>
            <w:gridSpan w:val="2"/>
          </w:tcPr>
          <w:p w14:paraId="1E65EE0F" w14:textId="77777777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D51EA0" w:rsidRPr="009E4E70" w:rsidRDefault="00D51EA0" w:rsidP="00D51EA0">
            <w:pPr>
              <w:rPr>
                <w:lang w:val="es-CL"/>
              </w:rPr>
            </w:pPr>
          </w:p>
          <w:p w14:paraId="1E65EE11" w14:textId="0EA311B9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SI: _</w:t>
            </w:r>
            <w:r w:rsidR="00F46173">
              <w:rPr>
                <w:lang w:val="es-CL"/>
              </w:rPr>
              <w:t>x</w:t>
            </w:r>
            <w:r w:rsidRPr="009E4E70">
              <w:rPr>
                <w:lang w:val="es-CL"/>
              </w:rPr>
              <w:t>_ NO: __</w:t>
            </w:r>
          </w:p>
          <w:p w14:paraId="1E65EE12" w14:textId="77777777" w:rsidR="00D51EA0" w:rsidRPr="009E4E70" w:rsidRDefault="00D51EA0" w:rsidP="00D51EA0">
            <w:pPr>
              <w:rPr>
                <w:lang w:val="es-CL"/>
              </w:rPr>
            </w:pPr>
          </w:p>
        </w:tc>
      </w:tr>
      <w:tr w:rsidR="00D51EA0" w:rsidRPr="009E4E70" w14:paraId="1E65EE16" w14:textId="77777777" w:rsidTr="00073B65">
        <w:tc>
          <w:tcPr>
            <w:tcW w:w="6019" w:type="dxa"/>
            <w:gridSpan w:val="2"/>
          </w:tcPr>
          <w:p w14:paraId="1E65EE14" w14:textId="77777777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277" w:type="dxa"/>
          </w:tcPr>
          <w:p w14:paraId="1E65EE15" w14:textId="79A8C5F8" w:rsidR="00D51EA0" w:rsidRPr="009E4E70" w:rsidRDefault="00D51EA0" w:rsidP="00D51EA0">
            <w:pPr>
              <w:rPr>
                <w:lang w:val="es-CL"/>
              </w:rPr>
            </w:pPr>
            <w:r>
              <w:rPr>
                <w:lang w:val="es-CL"/>
              </w:rPr>
              <w:t xml:space="preserve">Actual: </w:t>
            </w:r>
            <w:r w:rsidR="00E713E3">
              <w:rPr>
                <w:lang w:val="es-CL"/>
              </w:rPr>
              <w:t>17</w:t>
            </w:r>
            <w:r w:rsidR="006E7F70">
              <w:rPr>
                <w:lang w:val="es-CL"/>
              </w:rPr>
              <w:t>-</w:t>
            </w:r>
            <w:r w:rsidR="000959B3">
              <w:rPr>
                <w:lang w:val="es-CL"/>
              </w:rPr>
              <w:t>0</w:t>
            </w:r>
            <w:r w:rsidR="00C6406B">
              <w:rPr>
                <w:lang w:val="es-CL"/>
              </w:rPr>
              <w:t>4</w:t>
            </w:r>
            <w:r w:rsidR="006E7F70">
              <w:rPr>
                <w:lang w:val="es-CL"/>
              </w:rPr>
              <w:t>-202</w:t>
            </w:r>
            <w:r w:rsidR="000959B3">
              <w:rPr>
                <w:lang w:val="es-CL"/>
              </w:rPr>
              <w:t>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0023713A">
        <w:tc>
          <w:tcPr>
            <w:tcW w:w="8296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3713A">
        <w:trPr>
          <w:trHeight w:val="302"/>
        </w:trPr>
        <w:tc>
          <w:tcPr>
            <w:tcW w:w="8296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0959B3" w14:paraId="1E65EE1D" w14:textId="77777777" w:rsidTr="0023713A">
        <w:trPr>
          <w:trHeight w:val="1079"/>
        </w:trPr>
        <w:tc>
          <w:tcPr>
            <w:tcW w:w="8296" w:type="dxa"/>
          </w:tcPr>
          <w:p w14:paraId="1C270C3C" w14:textId="77777777" w:rsidR="00CF2F3D" w:rsidRDefault="00F21F00" w:rsidP="00CF2F3D">
            <w:pPr>
              <w:rPr>
                <w:rFonts w:cs="Arial"/>
                <w:lang w:val="es-CL"/>
              </w:rPr>
            </w:pPr>
            <w:r w:rsidRPr="00CF2F3D">
              <w:rPr>
                <w:rFonts w:cs="Arial"/>
                <w:lang w:val="es-CL"/>
              </w:rPr>
              <w:t>Se aborda una serie de correcciones para el sistema de publicaciones mora los cuales son:</w:t>
            </w:r>
          </w:p>
          <w:p w14:paraId="0F696995" w14:textId="77777777" w:rsidR="00CF2F3D" w:rsidRDefault="00CF2F3D" w:rsidP="00CF2F3D">
            <w:pPr>
              <w:rPr>
                <w:rFonts w:cs="Arial"/>
              </w:rPr>
            </w:pPr>
          </w:p>
          <w:p w14:paraId="436B87C7" w14:textId="210D1EF5" w:rsidR="0073045F" w:rsidRPr="00403A61" w:rsidRDefault="00AD4C9F" w:rsidP="00403A61">
            <w:pPr>
              <w:pStyle w:val="Prrafodelista"/>
              <w:numPr>
                <w:ilvl w:val="0"/>
                <w:numId w:val="33"/>
              </w:numPr>
              <w:rPr>
                <w:rFonts w:cs="Arial"/>
                <w:sz w:val="18"/>
                <w:szCs w:val="18"/>
              </w:rPr>
            </w:pPr>
            <w:r w:rsidRPr="00403A61">
              <w:rPr>
                <w:rFonts w:cs="Arial"/>
                <w:sz w:val="18"/>
                <w:szCs w:val="18"/>
              </w:rPr>
              <w:t xml:space="preserve">No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publicar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opción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de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compra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en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leasing</w:t>
            </w:r>
            <w:r w:rsidR="0073045F" w:rsidRPr="00403A61">
              <w:rPr>
                <w:rFonts w:cs="Arial"/>
                <w:sz w:val="18"/>
                <w:szCs w:val="18"/>
              </w:rPr>
              <w:t>.</w:t>
            </w:r>
          </w:p>
          <w:p w14:paraId="385A5040" w14:textId="77777777" w:rsidR="00157888" w:rsidRDefault="00157888" w:rsidP="00CF2F3D">
            <w:pPr>
              <w:rPr>
                <w:rFonts w:cs="Arial"/>
                <w:sz w:val="18"/>
                <w:szCs w:val="18"/>
              </w:rPr>
            </w:pPr>
          </w:p>
          <w:p w14:paraId="34D18A8B" w14:textId="3BE41730" w:rsidR="0073045F" w:rsidRPr="00403A61" w:rsidRDefault="0073045F" w:rsidP="00403A61">
            <w:pPr>
              <w:pStyle w:val="Prrafodelista"/>
              <w:numPr>
                <w:ilvl w:val="0"/>
                <w:numId w:val="33"/>
              </w:numPr>
              <w:rPr>
                <w:rFonts w:cs="Arial"/>
                <w:sz w:val="18"/>
                <w:szCs w:val="18"/>
              </w:rPr>
            </w:pPr>
            <w:r w:rsidRPr="00403A61">
              <w:rPr>
                <w:rFonts w:cs="Arial"/>
                <w:sz w:val="18"/>
                <w:szCs w:val="18"/>
              </w:rPr>
              <w:t xml:space="preserve">Los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avales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se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deben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traer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desde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Flex. Se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debe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cambiar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la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obtención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del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origen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desde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Flex,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pues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esa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es la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fuente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actualizada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Actualmente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se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esta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trayendo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desde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Core, y no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está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actualizada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ni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se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está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utilizando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>.</w:t>
            </w:r>
          </w:p>
          <w:p w14:paraId="1ADD6E7B" w14:textId="77777777" w:rsidR="00157888" w:rsidRDefault="00157888" w:rsidP="00CF2F3D">
            <w:pPr>
              <w:rPr>
                <w:rFonts w:cs="Arial"/>
                <w:sz w:val="18"/>
                <w:szCs w:val="18"/>
              </w:rPr>
            </w:pPr>
          </w:p>
          <w:p w14:paraId="36A0478D" w14:textId="6A9B31A7" w:rsidR="0005610F" w:rsidRPr="00403A61" w:rsidRDefault="0005610F" w:rsidP="00403A61">
            <w:pPr>
              <w:pStyle w:val="Prrafodelista"/>
              <w:numPr>
                <w:ilvl w:val="0"/>
                <w:numId w:val="33"/>
              </w:numPr>
              <w:rPr>
                <w:rFonts w:cs="Arial"/>
                <w:sz w:val="18"/>
                <w:szCs w:val="18"/>
              </w:rPr>
            </w:pPr>
            <w:r w:rsidRPr="00403A61">
              <w:rPr>
                <w:rFonts w:cs="Arial"/>
                <w:sz w:val="18"/>
                <w:szCs w:val="18"/>
              </w:rPr>
              <w:t xml:space="preserve">Si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una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operación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tiene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garantías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especificas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(aval) se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debe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publicar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al aval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ingresado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para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dicha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operación</w:t>
            </w:r>
            <w:proofErr w:type="spellEnd"/>
            <w:r w:rsidR="00261070">
              <w:rPr>
                <w:rFonts w:cs="Arial"/>
                <w:sz w:val="18"/>
                <w:szCs w:val="18"/>
              </w:rPr>
              <w:t>.</w:t>
            </w:r>
          </w:p>
          <w:p w14:paraId="7809115F" w14:textId="77777777" w:rsidR="00157888" w:rsidRDefault="00157888" w:rsidP="00157888">
            <w:pPr>
              <w:rPr>
                <w:rFonts w:cs="Arial"/>
                <w:sz w:val="18"/>
                <w:szCs w:val="18"/>
              </w:rPr>
            </w:pPr>
          </w:p>
          <w:p w14:paraId="68DC0B57" w14:textId="68B4B823" w:rsidR="00157888" w:rsidRPr="00403A61" w:rsidRDefault="00157888" w:rsidP="00403A61">
            <w:pPr>
              <w:pStyle w:val="Prrafodelista"/>
              <w:numPr>
                <w:ilvl w:val="0"/>
                <w:numId w:val="33"/>
              </w:numPr>
              <w:rPr>
                <w:rFonts w:cs="Arial"/>
                <w:sz w:val="18"/>
                <w:szCs w:val="18"/>
              </w:rPr>
            </w:pPr>
            <w:proofErr w:type="spellStart"/>
            <w:r w:rsidRPr="00403A61">
              <w:rPr>
                <w:rFonts w:cs="Arial"/>
                <w:sz w:val="18"/>
                <w:szCs w:val="18"/>
              </w:rPr>
              <w:t>Cliente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–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Deudor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, Factoring y confirming: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Que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se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haga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la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separación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para la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evaluación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de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reglas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de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saldo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cliente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y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saldo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deudor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según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el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rol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que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corresponda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pues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hay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ocasiones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que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para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evitar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el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pago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de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intereses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el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cliente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abona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o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cancela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la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deuda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, lo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que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provoca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la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diferencia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del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saldo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a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publicar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>.</w:t>
            </w:r>
          </w:p>
          <w:p w14:paraId="4483237A" w14:textId="77777777" w:rsidR="00403A61" w:rsidRDefault="00403A61" w:rsidP="00157888">
            <w:pPr>
              <w:rPr>
                <w:rFonts w:cs="Arial"/>
                <w:sz w:val="18"/>
                <w:szCs w:val="18"/>
              </w:rPr>
            </w:pPr>
          </w:p>
          <w:p w14:paraId="7E178667" w14:textId="5AB4F155" w:rsidR="00403A61" w:rsidRPr="00403A61" w:rsidRDefault="00403A61" w:rsidP="00403A61">
            <w:pPr>
              <w:pStyle w:val="Prrafodelista"/>
              <w:numPr>
                <w:ilvl w:val="0"/>
                <w:numId w:val="33"/>
              </w:numPr>
              <w:rPr>
                <w:rFonts w:cs="Arial"/>
                <w:sz w:val="18"/>
                <w:szCs w:val="18"/>
              </w:rPr>
            </w:pPr>
            <w:r w:rsidRPr="00403A61">
              <w:rPr>
                <w:rFonts w:cs="Arial"/>
                <w:sz w:val="18"/>
                <w:szCs w:val="18"/>
              </w:rPr>
              <w:t xml:space="preserve">Cambiar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los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DNS de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bancotanner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a TBD</w:t>
            </w:r>
            <w:r w:rsidR="00261070">
              <w:rPr>
                <w:rFonts w:cs="Arial"/>
                <w:sz w:val="18"/>
                <w:szCs w:val="18"/>
              </w:rPr>
              <w:t>.</w:t>
            </w:r>
          </w:p>
          <w:p w14:paraId="4DBA45E0" w14:textId="77777777" w:rsidR="00403A61" w:rsidRDefault="00403A61" w:rsidP="00157888">
            <w:pPr>
              <w:rPr>
                <w:rFonts w:cs="Arial"/>
                <w:sz w:val="18"/>
                <w:szCs w:val="18"/>
              </w:rPr>
            </w:pPr>
          </w:p>
          <w:p w14:paraId="7B642E3C" w14:textId="1160E820" w:rsidR="00403A61" w:rsidRDefault="00403A61" w:rsidP="00403A61">
            <w:pPr>
              <w:pStyle w:val="Prrafodelista"/>
              <w:numPr>
                <w:ilvl w:val="0"/>
                <w:numId w:val="33"/>
              </w:numPr>
              <w:rPr>
                <w:rFonts w:cs="Arial"/>
                <w:sz w:val="18"/>
                <w:szCs w:val="18"/>
              </w:rPr>
            </w:pPr>
            <w:proofErr w:type="spellStart"/>
            <w:r w:rsidRPr="00403A61">
              <w:rPr>
                <w:rFonts w:cs="Arial"/>
                <w:sz w:val="18"/>
                <w:szCs w:val="18"/>
              </w:rPr>
              <w:t>Corrección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de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tabla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de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correos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morosos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 (mail de </w:t>
            </w:r>
            <w:proofErr w:type="spellStart"/>
            <w:r w:rsidRPr="00403A61">
              <w:rPr>
                <w:rFonts w:cs="Arial"/>
                <w:sz w:val="18"/>
                <w:szCs w:val="18"/>
              </w:rPr>
              <w:t>notificación</w:t>
            </w:r>
            <w:proofErr w:type="spellEnd"/>
            <w:r w:rsidRPr="00403A61">
              <w:rPr>
                <w:rFonts w:cs="Arial"/>
                <w:sz w:val="18"/>
                <w:szCs w:val="18"/>
              </w:rPr>
              <w:t xml:space="preserve">). </w:t>
            </w:r>
          </w:p>
          <w:p w14:paraId="2705C51D" w14:textId="77777777" w:rsidR="00403A61" w:rsidRPr="00403A61" w:rsidRDefault="00403A61" w:rsidP="00403A61">
            <w:pPr>
              <w:pStyle w:val="Prrafodelista"/>
              <w:rPr>
                <w:rFonts w:cs="Arial"/>
                <w:sz w:val="18"/>
                <w:szCs w:val="18"/>
              </w:rPr>
            </w:pPr>
          </w:p>
          <w:p w14:paraId="6C70309C" w14:textId="0D38E4FA" w:rsidR="00403A61" w:rsidRPr="00403A61" w:rsidRDefault="00403A61" w:rsidP="00403A61">
            <w:pPr>
              <w:pStyle w:val="Prrafodelista"/>
              <w:numPr>
                <w:ilvl w:val="0"/>
                <w:numId w:val="33"/>
              </w:num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Reporte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cs="Arial"/>
                <w:sz w:val="18"/>
                <w:szCs w:val="18"/>
              </w:rPr>
              <w:t>lista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blanca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en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front de </w:t>
            </w:r>
            <w:proofErr w:type="spellStart"/>
            <w:r w:rsidR="00261070">
              <w:rPr>
                <w:rFonts w:cs="Arial"/>
                <w:sz w:val="18"/>
                <w:szCs w:val="18"/>
              </w:rPr>
              <w:t>publicaciones</w:t>
            </w:r>
            <w:proofErr w:type="spellEnd"/>
            <w:r w:rsidR="00261070">
              <w:rPr>
                <w:rFonts w:cs="Arial"/>
                <w:sz w:val="18"/>
                <w:szCs w:val="18"/>
              </w:rPr>
              <w:t xml:space="preserve"> mora. </w:t>
            </w:r>
          </w:p>
          <w:p w14:paraId="1466BE23" w14:textId="77777777" w:rsidR="008B3EFF" w:rsidRPr="008B3EFF" w:rsidRDefault="008B3EFF" w:rsidP="008B3EFF">
            <w:pPr>
              <w:rPr>
                <w:rFonts w:cs="Arial"/>
                <w:lang w:val="es-CL"/>
              </w:rPr>
            </w:pPr>
            <w:r w:rsidRPr="008B3EFF">
              <w:rPr>
                <w:rFonts w:cs="Arial"/>
                <w:lang w:val="es-CL"/>
              </w:rPr>
              <w:t> </w:t>
            </w:r>
          </w:p>
          <w:p w14:paraId="1E65EE1C" w14:textId="09B6335D" w:rsidR="008B3EFF" w:rsidRPr="0013301D" w:rsidRDefault="008B3EFF" w:rsidP="00ED0A16">
            <w:pPr>
              <w:rPr>
                <w:rFonts w:cs="Arial"/>
                <w:lang w:val="es-CL"/>
              </w:rPr>
            </w:pPr>
          </w:p>
        </w:tc>
      </w:tr>
    </w:tbl>
    <w:p w14:paraId="1E65EE1E" w14:textId="77777777" w:rsidR="0067700B" w:rsidRPr="00206CDA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00BD2B8A">
        <w:tc>
          <w:tcPr>
            <w:tcW w:w="8296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0959B3" w14:paraId="1E65EE22" w14:textId="77777777" w:rsidTr="00BD2B8A">
        <w:trPr>
          <w:trHeight w:val="259"/>
        </w:trPr>
        <w:tc>
          <w:tcPr>
            <w:tcW w:w="8296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0959B3" w14:paraId="1E65EE24" w14:textId="77777777" w:rsidTr="00BD2B8A">
        <w:trPr>
          <w:trHeight w:val="1407"/>
        </w:trPr>
        <w:tc>
          <w:tcPr>
            <w:tcW w:w="8296" w:type="dxa"/>
          </w:tcPr>
          <w:p w14:paraId="1E65EE23" w14:textId="2113E22B" w:rsidR="000959B3" w:rsidRPr="000959B3" w:rsidRDefault="00D03F0C" w:rsidP="008D39F8">
            <w:pPr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Para poder ejecutar el proceso de mora de forma correcta</w:t>
            </w:r>
            <w:r w:rsidR="00BA078F">
              <w:rPr>
                <w:rFonts w:cs="Arial"/>
                <w:lang w:val="es-CL"/>
              </w:rPr>
              <w:t>, ya que hoy en día no se consideran los saldos clientes ni deudor. Ademá</w:t>
            </w:r>
            <w:r>
              <w:rPr>
                <w:rFonts w:cs="Arial"/>
                <w:lang w:val="es-CL"/>
              </w:rPr>
              <w:t>s</w:t>
            </w:r>
            <w:r w:rsidR="00BA078F">
              <w:rPr>
                <w:rFonts w:cs="Arial"/>
                <w:lang w:val="es-CL"/>
              </w:rPr>
              <w:t xml:space="preserve"> los</w:t>
            </w:r>
            <w:r>
              <w:rPr>
                <w:rFonts w:cs="Arial"/>
                <w:lang w:val="es-CL"/>
              </w:rPr>
              <w:t xml:space="preserve"> avales</w:t>
            </w:r>
            <w:r w:rsidR="00BA078F">
              <w:rPr>
                <w:rFonts w:cs="Arial"/>
                <w:lang w:val="es-CL"/>
              </w:rPr>
              <w:t xml:space="preserve"> deben </w:t>
            </w:r>
            <w:r w:rsidR="005F7D84">
              <w:rPr>
                <w:rFonts w:cs="Arial"/>
                <w:lang w:val="es-CL"/>
              </w:rPr>
              <w:t xml:space="preserve">traídos desde </w:t>
            </w:r>
            <w:proofErr w:type="spellStart"/>
            <w:r w:rsidR="005F7D84">
              <w:rPr>
                <w:rFonts w:cs="Arial"/>
                <w:lang w:val="es-CL"/>
              </w:rPr>
              <w:t>flex</w:t>
            </w:r>
            <w:proofErr w:type="spellEnd"/>
            <w:r w:rsidR="005F7D84">
              <w:rPr>
                <w:rFonts w:cs="Arial"/>
                <w:lang w:val="es-CL"/>
              </w:rPr>
              <w:t xml:space="preserve"> y no de </w:t>
            </w:r>
            <w:proofErr w:type="spellStart"/>
            <w:r w:rsidR="005F7D84">
              <w:rPr>
                <w:rFonts w:cs="Arial"/>
                <w:lang w:val="es-CL"/>
              </w:rPr>
              <w:t>core</w:t>
            </w:r>
            <w:proofErr w:type="spellEnd"/>
            <w:r w:rsidR="005F7D84">
              <w:rPr>
                <w:rFonts w:cs="Arial"/>
                <w:lang w:val="es-CL"/>
              </w:rPr>
              <w:t xml:space="preserve">. </w:t>
            </w:r>
          </w:p>
        </w:tc>
      </w:tr>
    </w:tbl>
    <w:p w14:paraId="29F46D04" w14:textId="77777777" w:rsidR="00AE2BB0" w:rsidRPr="009E4E70" w:rsidRDefault="00AE2BB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6CE6311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55F70B9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C557F3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  <w:r w:rsidR="001E6C2E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4573E2A" w14:textId="77777777" w:rsidR="000959B3" w:rsidRDefault="000959B3">
      <w:pPr>
        <w:rPr>
          <w:lang w:val="es-CL"/>
        </w:rPr>
      </w:pPr>
    </w:p>
    <w:p w14:paraId="76033239" w14:textId="77777777" w:rsidR="000959B3" w:rsidRDefault="000959B3">
      <w:pPr>
        <w:rPr>
          <w:lang w:val="es-CL"/>
        </w:rPr>
      </w:pPr>
    </w:p>
    <w:p w14:paraId="781612F0" w14:textId="77777777" w:rsidR="000959B3" w:rsidRPr="009E4E70" w:rsidRDefault="000959B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0959B3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294DB3C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0959B3" w:rsidRPr="009E4E70">
              <w:rPr>
                <w:lang w:val="es-CL"/>
              </w:rPr>
              <w:t>__</w:t>
            </w:r>
            <w:r w:rsidRPr="009E4E70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1E65EE43" w14:textId="43DB5A9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2DF0A91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8ACFA53" w:rsidR="0067700B" w:rsidRPr="009E4E70" w:rsidRDefault="0099374B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959B3">
              <w:rPr>
                <w:lang w:val="es-CL"/>
              </w:rPr>
              <w:t xml:space="preserve"> X</w:t>
            </w:r>
            <w:r w:rsidR="000959B3" w:rsidRPr="009E4E70">
              <w:rPr>
                <w:lang w:val="es-CL"/>
              </w:rPr>
              <w:t xml:space="preserve"> </w:t>
            </w:r>
            <w:r w:rsidRPr="009E4E70">
              <w:rPr>
                <w:lang w:val="es-CL"/>
              </w:rPr>
              <w:t>__</w:t>
            </w:r>
            <w:r w:rsidR="00A0173C" w:rsidRPr="009E4E70">
              <w:rPr>
                <w:lang w:val="es-CL"/>
              </w:rPr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0437A9F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3022B6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39F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68C7761E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53024F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0959B3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A9D4DF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0959B3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0959B3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7D4904CF" w:rsidR="00685804" w:rsidRPr="00A62283" w:rsidRDefault="005B3E49" w:rsidP="00C52BC8">
            <w:pPr>
              <w:widowControl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Durante la marcha blanca y hasta que se activen </w:t>
            </w:r>
            <w:r w:rsidR="006F4DBD">
              <w:rPr>
                <w:lang w:val="es-CL"/>
              </w:rPr>
              <w:t>todas las funcionalidades</w:t>
            </w:r>
            <w:r>
              <w:rPr>
                <w:lang w:val="es-CL"/>
              </w:rPr>
              <w:t xml:space="preserve"> </w:t>
            </w:r>
            <w:r w:rsidR="006F4DBD">
              <w:rPr>
                <w:lang w:val="es-CL"/>
              </w:rPr>
              <w:t>de l</w:t>
            </w:r>
            <w:r>
              <w:rPr>
                <w:lang w:val="es-CL"/>
              </w:rPr>
              <w:t xml:space="preserve">a publicación </w:t>
            </w:r>
            <w:r w:rsidR="001D363E">
              <w:rPr>
                <w:lang w:val="es-CL"/>
              </w:rPr>
              <w:t xml:space="preserve">en el buró, se requerirá la revisión manual de los archivos generados versus los informes de core3. Esto para poder </w:t>
            </w:r>
            <w:r w:rsidR="005943DD">
              <w:rPr>
                <w:lang w:val="es-CL"/>
              </w:rPr>
              <w:t>contrastarlo con la información que se envíe a publicar a los buros</w:t>
            </w:r>
            <w:r w:rsidR="006F4DBD">
              <w:rPr>
                <w:lang w:val="es-CL"/>
              </w:rPr>
              <w:t xml:space="preserve"> y asegurar el correcto funcionamiento de la aplicación. 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5"/>
        <w:gridCol w:w="2948"/>
        <w:gridCol w:w="2134"/>
        <w:gridCol w:w="1211"/>
        <w:gridCol w:w="1388"/>
      </w:tblGrid>
      <w:tr w:rsidR="0067700B" w:rsidRPr="000959B3" w14:paraId="1E65EE5E" w14:textId="77777777" w:rsidTr="00E01A15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E01A15">
        <w:tc>
          <w:tcPr>
            <w:tcW w:w="615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2948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34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11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388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D03F0C" w:rsidRPr="00935779" w14:paraId="1E65EE6B" w14:textId="77777777" w:rsidTr="00E01A15">
        <w:tc>
          <w:tcPr>
            <w:tcW w:w="615" w:type="dxa"/>
          </w:tcPr>
          <w:p w14:paraId="1E65EE66" w14:textId="77777777" w:rsidR="00D03F0C" w:rsidRPr="00A972BC" w:rsidRDefault="00D03F0C" w:rsidP="00D03F0C">
            <w:pPr>
              <w:rPr>
                <w:lang w:val="es-CL"/>
              </w:rPr>
            </w:pPr>
            <w:r w:rsidRPr="00A972BC">
              <w:rPr>
                <w:lang w:val="es-CL"/>
              </w:rPr>
              <w:t>1</w:t>
            </w:r>
          </w:p>
        </w:tc>
        <w:tc>
          <w:tcPr>
            <w:tcW w:w="2948" w:type="dxa"/>
            <w:vAlign w:val="bottom"/>
          </w:tcPr>
          <w:p w14:paraId="1E65EE67" w14:textId="781D103F" w:rsidR="00D03F0C" w:rsidRPr="00A972BC" w:rsidRDefault="00D03F0C" w:rsidP="00D03F0C">
            <w:pPr>
              <w:rPr>
                <w:lang w:val="es-CL"/>
              </w:rPr>
            </w:pPr>
            <w:r>
              <w:rPr>
                <w:rFonts w:eastAsia="Calibri"/>
                <w:b/>
                <w:bCs/>
                <w:sz w:val="19"/>
                <w:szCs w:val="19"/>
              </w:rPr>
              <w:t>Backoffice-</w:t>
            </w:r>
            <w:proofErr w:type="spellStart"/>
            <w:r>
              <w:rPr>
                <w:rFonts w:eastAsia="Calibri"/>
                <w:b/>
                <w:bCs/>
                <w:sz w:val="19"/>
                <w:szCs w:val="19"/>
              </w:rPr>
              <w:t>dicom</w:t>
            </w:r>
            <w:proofErr w:type="spellEnd"/>
          </w:p>
        </w:tc>
        <w:tc>
          <w:tcPr>
            <w:tcW w:w="2134" w:type="dxa"/>
          </w:tcPr>
          <w:p w14:paraId="1E65EE68" w14:textId="19182CD7" w:rsidR="00D03F0C" w:rsidRPr="00A972BC" w:rsidRDefault="00D03F0C" w:rsidP="00D03F0C">
            <w:pPr>
              <w:rPr>
                <w:lang w:val="es-CL"/>
              </w:rPr>
            </w:pPr>
            <w:r>
              <w:rPr>
                <w:lang w:val="es-CL"/>
              </w:rPr>
              <w:t>Actualización</w:t>
            </w:r>
          </w:p>
        </w:tc>
        <w:tc>
          <w:tcPr>
            <w:tcW w:w="1211" w:type="dxa"/>
          </w:tcPr>
          <w:p w14:paraId="1E65EE69" w14:textId="4384CC2D" w:rsidR="00D03F0C" w:rsidRPr="00A972BC" w:rsidRDefault="00D03F0C" w:rsidP="00D03F0C">
            <w:pPr>
              <w:tabs>
                <w:tab w:val="left" w:pos="488"/>
              </w:tabs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88" w:type="dxa"/>
          </w:tcPr>
          <w:p w14:paraId="1E65EE6A" w14:textId="1A840DBE" w:rsidR="00D03F0C" w:rsidRPr="00A972BC" w:rsidRDefault="00D03F0C" w:rsidP="00D03F0C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D03F0C" w:rsidRPr="00935779" w14:paraId="1E65EE71" w14:textId="77777777" w:rsidTr="00E01A15">
        <w:tc>
          <w:tcPr>
            <w:tcW w:w="615" w:type="dxa"/>
          </w:tcPr>
          <w:p w14:paraId="1E65EE6C" w14:textId="77777777" w:rsidR="00D03F0C" w:rsidRPr="009E4E70" w:rsidRDefault="00D03F0C" w:rsidP="00D03F0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2948" w:type="dxa"/>
            <w:vAlign w:val="bottom"/>
          </w:tcPr>
          <w:p w14:paraId="1E65EE6D" w14:textId="7876F9EE" w:rsidR="00D03F0C" w:rsidRPr="009E4E70" w:rsidRDefault="00D03F0C" w:rsidP="00D03F0C">
            <w:pPr>
              <w:rPr>
                <w:lang w:val="es-CL"/>
              </w:rPr>
            </w:pPr>
            <w:r>
              <w:rPr>
                <w:rFonts w:eastAsia="Calibri"/>
                <w:b/>
                <w:bCs/>
                <w:sz w:val="19"/>
                <w:szCs w:val="19"/>
              </w:rPr>
              <w:t>Api-</w:t>
            </w:r>
            <w:proofErr w:type="spellStart"/>
            <w:r>
              <w:rPr>
                <w:rFonts w:eastAsia="Calibri"/>
                <w:b/>
                <w:bCs/>
                <w:sz w:val="19"/>
                <w:szCs w:val="19"/>
              </w:rPr>
              <w:t>dicom</w:t>
            </w:r>
            <w:proofErr w:type="spellEnd"/>
            <w:r>
              <w:rPr>
                <w:rFonts w:eastAsia="Calibri"/>
                <w:b/>
                <w:bCs/>
                <w:sz w:val="19"/>
                <w:szCs w:val="19"/>
              </w:rPr>
              <w:t>-publication</w:t>
            </w:r>
          </w:p>
        </w:tc>
        <w:tc>
          <w:tcPr>
            <w:tcW w:w="2134" w:type="dxa"/>
          </w:tcPr>
          <w:p w14:paraId="1E65EE6E" w14:textId="562520AD" w:rsidR="00D03F0C" w:rsidRPr="009E4E70" w:rsidRDefault="00D03F0C" w:rsidP="00D03F0C">
            <w:pPr>
              <w:rPr>
                <w:lang w:val="es-CL"/>
              </w:rPr>
            </w:pPr>
            <w:r>
              <w:rPr>
                <w:lang w:val="es-CL"/>
              </w:rPr>
              <w:t>Actualización</w:t>
            </w:r>
          </w:p>
        </w:tc>
        <w:tc>
          <w:tcPr>
            <w:tcW w:w="1211" w:type="dxa"/>
          </w:tcPr>
          <w:p w14:paraId="1E65EE6F" w14:textId="5945A023" w:rsidR="00D03F0C" w:rsidRPr="009E4E70" w:rsidRDefault="00D03F0C" w:rsidP="00D03F0C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88" w:type="dxa"/>
          </w:tcPr>
          <w:p w14:paraId="1E65EE70" w14:textId="55F26E23" w:rsidR="00D03F0C" w:rsidRPr="009E4E70" w:rsidRDefault="00D03F0C" w:rsidP="00D03F0C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D03F0C" w:rsidRPr="002B36F8" w14:paraId="1E65EE77" w14:textId="77777777" w:rsidTr="00E01A15">
        <w:tc>
          <w:tcPr>
            <w:tcW w:w="615" w:type="dxa"/>
          </w:tcPr>
          <w:p w14:paraId="1E65EE72" w14:textId="4EAFABB1" w:rsidR="00D03F0C" w:rsidRPr="009E4E70" w:rsidRDefault="00D03F0C" w:rsidP="00D03F0C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2948" w:type="dxa"/>
            <w:vAlign w:val="bottom"/>
          </w:tcPr>
          <w:p w14:paraId="1E65EE73" w14:textId="6620BC28" w:rsidR="00D03F0C" w:rsidRPr="009E4E70" w:rsidRDefault="00D03F0C" w:rsidP="00D03F0C">
            <w:pPr>
              <w:rPr>
                <w:lang w:val="es-CL"/>
              </w:rPr>
            </w:pPr>
            <w:proofErr w:type="spellStart"/>
            <w:r>
              <w:rPr>
                <w:rFonts w:eastAsia="Calibri"/>
                <w:b/>
                <w:bCs/>
                <w:sz w:val="19"/>
                <w:szCs w:val="19"/>
              </w:rPr>
              <w:t>Fn</w:t>
            </w:r>
            <w:proofErr w:type="spellEnd"/>
            <w:r>
              <w:rPr>
                <w:rFonts w:eastAsia="Calibri"/>
                <w:b/>
                <w:bCs/>
                <w:sz w:val="19"/>
                <w:szCs w:val="19"/>
              </w:rPr>
              <w:t>-</w:t>
            </w:r>
            <w:proofErr w:type="spellStart"/>
            <w:r>
              <w:rPr>
                <w:rFonts w:eastAsia="Calibri"/>
                <w:b/>
                <w:bCs/>
                <w:sz w:val="19"/>
                <w:szCs w:val="19"/>
              </w:rPr>
              <w:t>dicom</w:t>
            </w:r>
            <w:proofErr w:type="spellEnd"/>
            <w:r>
              <w:rPr>
                <w:rFonts w:eastAsia="Calibri"/>
                <w:b/>
                <w:bCs/>
                <w:sz w:val="19"/>
                <w:szCs w:val="19"/>
              </w:rPr>
              <w:t>-publication</w:t>
            </w:r>
          </w:p>
        </w:tc>
        <w:tc>
          <w:tcPr>
            <w:tcW w:w="2134" w:type="dxa"/>
          </w:tcPr>
          <w:p w14:paraId="1E65EE74" w14:textId="69637A8A" w:rsidR="00D03F0C" w:rsidRPr="009E4E70" w:rsidRDefault="00D03F0C" w:rsidP="00D03F0C">
            <w:pPr>
              <w:rPr>
                <w:lang w:val="es-CL"/>
              </w:rPr>
            </w:pPr>
            <w:r>
              <w:rPr>
                <w:lang w:val="es-CL"/>
              </w:rPr>
              <w:t>Actualización</w:t>
            </w:r>
          </w:p>
        </w:tc>
        <w:tc>
          <w:tcPr>
            <w:tcW w:w="1211" w:type="dxa"/>
          </w:tcPr>
          <w:p w14:paraId="1E65EE75" w14:textId="084CFC5D" w:rsidR="00D03F0C" w:rsidRPr="009E4E70" w:rsidRDefault="00D03F0C" w:rsidP="00D03F0C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88" w:type="dxa"/>
          </w:tcPr>
          <w:p w14:paraId="1E65EE76" w14:textId="46C74B43" w:rsidR="00D03F0C" w:rsidRPr="009E4E70" w:rsidRDefault="00D03F0C" w:rsidP="00D03F0C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D03F0C" w:rsidRPr="002B36F8" w14:paraId="08AC415D" w14:textId="77777777" w:rsidTr="00E01A15">
        <w:tc>
          <w:tcPr>
            <w:tcW w:w="615" w:type="dxa"/>
          </w:tcPr>
          <w:p w14:paraId="1C571811" w14:textId="4D889BA7" w:rsidR="00D03F0C" w:rsidRDefault="00D03F0C" w:rsidP="00D03F0C">
            <w:pPr>
              <w:rPr>
                <w:lang w:val="es-CL"/>
              </w:rPr>
            </w:pPr>
            <w:r>
              <w:rPr>
                <w:lang w:val="es-CL"/>
              </w:rPr>
              <w:t>4</w:t>
            </w:r>
          </w:p>
        </w:tc>
        <w:tc>
          <w:tcPr>
            <w:tcW w:w="2948" w:type="dxa"/>
            <w:vAlign w:val="bottom"/>
          </w:tcPr>
          <w:p w14:paraId="5442F853" w14:textId="5F239869" w:rsidR="00D03F0C" w:rsidRDefault="00D03F0C" w:rsidP="00D03F0C">
            <w:pPr>
              <w:rPr>
                <w:rFonts w:eastAsia="Calibri"/>
                <w:b/>
                <w:bCs/>
                <w:sz w:val="19"/>
                <w:szCs w:val="19"/>
              </w:rPr>
            </w:pPr>
            <w:r>
              <w:rPr>
                <w:rFonts w:eastAsia="Calibri"/>
                <w:b/>
                <w:bCs/>
                <w:sz w:val="19"/>
                <w:szCs w:val="19"/>
              </w:rPr>
              <w:t>Worker-</w:t>
            </w:r>
            <w:proofErr w:type="spellStart"/>
            <w:r>
              <w:rPr>
                <w:rFonts w:eastAsia="Calibri"/>
                <w:b/>
                <w:bCs/>
                <w:sz w:val="19"/>
                <w:szCs w:val="19"/>
              </w:rPr>
              <w:t>dicom</w:t>
            </w:r>
            <w:proofErr w:type="spellEnd"/>
            <w:r>
              <w:rPr>
                <w:rFonts w:eastAsia="Calibri"/>
                <w:b/>
                <w:bCs/>
                <w:sz w:val="19"/>
                <w:szCs w:val="19"/>
              </w:rPr>
              <w:t>-orchestrator</w:t>
            </w:r>
          </w:p>
        </w:tc>
        <w:tc>
          <w:tcPr>
            <w:tcW w:w="2134" w:type="dxa"/>
          </w:tcPr>
          <w:p w14:paraId="283D722D" w14:textId="2860FD57" w:rsidR="00D03F0C" w:rsidRPr="009E4E70" w:rsidRDefault="00D03F0C" w:rsidP="00D03F0C">
            <w:pPr>
              <w:rPr>
                <w:lang w:val="es-CL"/>
              </w:rPr>
            </w:pPr>
            <w:r>
              <w:rPr>
                <w:lang w:val="es-CL"/>
              </w:rPr>
              <w:t>Actualización</w:t>
            </w:r>
          </w:p>
        </w:tc>
        <w:tc>
          <w:tcPr>
            <w:tcW w:w="1211" w:type="dxa"/>
          </w:tcPr>
          <w:p w14:paraId="58520302" w14:textId="5A66C2C5" w:rsidR="00D03F0C" w:rsidRDefault="00D03F0C" w:rsidP="00D03F0C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88" w:type="dxa"/>
          </w:tcPr>
          <w:p w14:paraId="5D4A5BAF" w14:textId="5B468826" w:rsidR="00D03F0C" w:rsidRDefault="00D03F0C" w:rsidP="00D03F0C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19"/>
        <w:gridCol w:w="3609"/>
      </w:tblGrid>
      <w:tr w:rsidR="0067700B" w:rsidRPr="000959B3" w14:paraId="1E65EE7B" w14:textId="77777777" w:rsidTr="00204F26">
        <w:tc>
          <w:tcPr>
            <w:tcW w:w="468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60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00204F26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01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60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940723" w:rsidRPr="0021737D" w14:paraId="1E65EE87" w14:textId="77777777" w:rsidTr="00204F26">
        <w:tc>
          <w:tcPr>
            <w:tcW w:w="668" w:type="dxa"/>
          </w:tcPr>
          <w:p w14:paraId="1E65EE84" w14:textId="36280BCC" w:rsidR="00940723" w:rsidRPr="009E4E70" w:rsidRDefault="00940723" w:rsidP="00940723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019" w:type="dxa"/>
          </w:tcPr>
          <w:p w14:paraId="1E65EE85" w14:textId="51E6D977" w:rsidR="00940723" w:rsidRPr="009E4E70" w:rsidRDefault="002C101C" w:rsidP="00940723">
            <w:pPr>
              <w:rPr>
                <w:lang w:val="es-CL"/>
              </w:rPr>
            </w:pPr>
            <w:r>
              <w:rPr>
                <w:lang w:val="es-CL"/>
              </w:rPr>
              <w:t xml:space="preserve">No </w:t>
            </w:r>
            <w:r w:rsidR="00767FAB">
              <w:rPr>
                <w:lang w:val="es-CL"/>
              </w:rPr>
              <w:t xml:space="preserve">generación de archivos de publicación en el sistema. </w:t>
            </w:r>
          </w:p>
        </w:tc>
        <w:tc>
          <w:tcPr>
            <w:tcW w:w="3609" w:type="dxa"/>
          </w:tcPr>
          <w:p w14:paraId="1E65EE86" w14:textId="089F8E70" w:rsidR="00940723" w:rsidRPr="009E4E70" w:rsidRDefault="009620E4" w:rsidP="00940723">
            <w:pPr>
              <w:rPr>
                <w:lang w:val="es-CL"/>
              </w:rPr>
            </w:pPr>
            <w:r>
              <w:rPr>
                <w:lang w:val="es-CL"/>
              </w:rPr>
              <w:t>Revisión en el sistema, ya que actualmente se encuentra en march</w:t>
            </w:r>
            <w:r w:rsidR="000163FA">
              <w:rPr>
                <w:lang w:val="es-CL"/>
              </w:rPr>
              <w:t xml:space="preserve">a blanca, lo cual no necesitaría </w:t>
            </w:r>
            <w:proofErr w:type="spellStart"/>
            <w:r w:rsidR="000163FA">
              <w:rPr>
                <w:lang w:val="es-CL"/>
              </w:rPr>
              <w:t>rollback</w:t>
            </w:r>
            <w:proofErr w:type="spellEnd"/>
            <w:r w:rsidR="000163FA">
              <w:rPr>
                <w:lang w:val="es-CL"/>
              </w:rPr>
              <w:t xml:space="preserve"> sino la revisión correspondiente</w:t>
            </w:r>
            <w:r w:rsidR="00A03701">
              <w:rPr>
                <w:lang w:val="es-CL"/>
              </w:rPr>
              <w:t>.</w:t>
            </w:r>
          </w:p>
        </w:tc>
      </w:tr>
      <w:tr w:rsidR="00CA3888" w:rsidRPr="00BC04BF" w14:paraId="15C60D27" w14:textId="77777777" w:rsidTr="00204F26">
        <w:tc>
          <w:tcPr>
            <w:tcW w:w="668" w:type="dxa"/>
          </w:tcPr>
          <w:p w14:paraId="062B40DE" w14:textId="3E111FBE" w:rsidR="00CA3888" w:rsidRPr="009E4E70" w:rsidRDefault="00920FB5" w:rsidP="00940723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019" w:type="dxa"/>
          </w:tcPr>
          <w:p w14:paraId="4464307B" w14:textId="3DBD21AC" w:rsidR="00CA3888" w:rsidRDefault="00920FB5" w:rsidP="00940723">
            <w:pPr>
              <w:rPr>
                <w:lang w:val="es-CL"/>
              </w:rPr>
            </w:pPr>
            <w:r>
              <w:rPr>
                <w:lang w:val="es-CL"/>
              </w:rPr>
              <w:t>No generar el reporte de lista blanca</w:t>
            </w:r>
          </w:p>
        </w:tc>
        <w:tc>
          <w:tcPr>
            <w:tcW w:w="3609" w:type="dxa"/>
          </w:tcPr>
          <w:p w14:paraId="52A4C27D" w14:textId="76672F61" w:rsidR="00CA3888" w:rsidRDefault="00920FB5" w:rsidP="00940723">
            <w:pPr>
              <w:rPr>
                <w:lang w:val="es-CL"/>
              </w:rPr>
            </w:pPr>
            <w:r>
              <w:rPr>
                <w:lang w:val="es-CL"/>
              </w:rPr>
              <w:t xml:space="preserve">Validar </w:t>
            </w:r>
            <w:r w:rsidR="00961E43">
              <w:rPr>
                <w:lang w:val="es-CL"/>
              </w:rPr>
              <w:t>porque</w:t>
            </w:r>
            <w:r>
              <w:rPr>
                <w:lang w:val="es-CL"/>
              </w:rPr>
              <w:t xml:space="preserve"> no se ve el reporte. </w:t>
            </w:r>
          </w:p>
        </w:tc>
      </w:tr>
      <w:tr w:rsidR="0099374B" w:rsidRPr="009E4E70" w14:paraId="1E65EE8F" w14:textId="77777777" w:rsidTr="00204F26">
        <w:tc>
          <w:tcPr>
            <w:tcW w:w="668" w:type="dxa"/>
          </w:tcPr>
          <w:p w14:paraId="1E65EE8C" w14:textId="485AB30E" w:rsidR="0099374B" w:rsidRPr="009E4E70" w:rsidRDefault="0099374B">
            <w:pPr>
              <w:rPr>
                <w:lang w:val="es-CL"/>
              </w:rPr>
            </w:pPr>
          </w:p>
        </w:tc>
        <w:tc>
          <w:tcPr>
            <w:tcW w:w="4019" w:type="dxa"/>
          </w:tcPr>
          <w:p w14:paraId="1E65EE8D" w14:textId="77777777" w:rsidR="0099374B" w:rsidRPr="009E4E70" w:rsidRDefault="0099374B">
            <w:pPr>
              <w:rPr>
                <w:lang w:val="es-CL"/>
              </w:rPr>
            </w:pPr>
          </w:p>
        </w:tc>
        <w:tc>
          <w:tcPr>
            <w:tcW w:w="3609" w:type="dxa"/>
          </w:tcPr>
          <w:p w14:paraId="1E65EE8E" w14:textId="77777777" w:rsidR="0099374B" w:rsidRPr="009E4E70" w:rsidRDefault="0099374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0959B3" w14:paraId="1E65EE92" w14:textId="77777777" w:rsidTr="00F674ED">
        <w:tc>
          <w:tcPr>
            <w:tcW w:w="8296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 w:rsidTr="00F674ED">
        <w:tc>
          <w:tcPr>
            <w:tcW w:w="4157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139" w:type="dxa"/>
          </w:tcPr>
          <w:p w14:paraId="1E65EE94" w14:textId="289D9B64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Tiempo requerido: </w:t>
            </w:r>
          </w:p>
        </w:tc>
      </w:tr>
      <w:tr w:rsidR="00F674ED" w:rsidRPr="007B615C" w14:paraId="1E65EE98" w14:textId="77777777" w:rsidTr="00F674ED">
        <w:tc>
          <w:tcPr>
            <w:tcW w:w="4157" w:type="dxa"/>
          </w:tcPr>
          <w:p w14:paraId="1E65EE96" w14:textId="77777777" w:rsidR="00F674ED" w:rsidRPr="009E4E70" w:rsidRDefault="00F674ED" w:rsidP="00F674ED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139" w:type="dxa"/>
          </w:tcPr>
          <w:p w14:paraId="1E65EE97" w14:textId="1B69A39B" w:rsidR="00F674ED" w:rsidRPr="009E4E70" w:rsidRDefault="00920FB5" w:rsidP="00F674ED">
            <w:pPr>
              <w:tabs>
                <w:tab w:val="left" w:pos="1290"/>
              </w:tabs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6D7A14">
              <w:rPr>
                <w:lang w:val="es-CL"/>
              </w:rPr>
              <w:t>0</w:t>
            </w:r>
            <w:r w:rsidR="00E422BE">
              <w:rPr>
                <w:lang w:val="es-CL"/>
              </w:rPr>
              <w:t>:</w:t>
            </w:r>
            <w:r w:rsidR="00156167">
              <w:rPr>
                <w:lang w:val="es-CL"/>
              </w:rPr>
              <w:t>45</w:t>
            </w:r>
            <w:r w:rsidR="00F674ED">
              <w:rPr>
                <w:lang w:val="es-CL"/>
              </w:rPr>
              <w:t xml:space="preserve"> </w:t>
            </w:r>
            <w:proofErr w:type="spellStart"/>
            <w:r w:rsidR="00FF0138">
              <w:rPr>
                <w:lang w:val="es-CL"/>
              </w:rPr>
              <w:t>hrs</w:t>
            </w:r>
            <w:proofErr w:type="spellEnd"/>
          </w:p>
        </w:tc>
      </w:tr>
      <w:tr w:rsidR="00F674ED" w:rsidRPr="00BD2B8A" w14:paraId="1E65EE9B" w14:textId="77777777" w:rsidTr="00A970E5">
        <w:trPr>
          <w:trHeight w:val="50"/>
        </w:trPr>
        <w:tc>
          <w:tcPr>
            <w:tcW w:w="4157" w:type="dxa"/>
          </w:tcPr>
          <w:p w14:paraId="1E65EE99" w14:textId="77777777" w:rsidR="00F674ED" w:rsidRPr="00BD2B8A" w:rsidRDefault="00F674ED" w:rsidP="00F674ED">
            <w:pPr>
              <w:rPr>
                <w:lang w:val="es-CL"/>
              </w:rPr>
            </w:pPr>
            <w:r w:rsidRPr="00BD2B8A">
              <w:rPr>
                <w:lang w:val="es-CL"/>
              </w:rPr>
              <w:t>Tiempo para validación área que solicita:</w:t>
            </w:r>
          </w:p>
        </w:tc>
        <w:tc>
          <w:tcPr>
            <w:tcW w:w="4139" w:type="dxa"/>
          </w:tcPr>
          <w:p w14:paraId="1E65EE9A" w14:textId="2F7D2B13" w:rsidR="00F674ED" w:rsidRPr="00BD2B8A" w:rsidRDefault="00B73C4D" w:rsidP="00F674ED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AE3DF7">
              <w:rPr>
                <w:lang w:val="es-CL"/>
              </w:rPr>
              <w:t>1</w:t>
            </w:r>
            <w:r w:rsidR="00A970E5" w:rsidRPr="00BD2B8A">
              <w:rPr>
                <w:lang w:val="es-CL"/>
              </w:rPr>
              <w:t>:</w:t>
            </w:r>
            <w:r w:rsidR="0099374B">
              <w:rPr>
                <w:lang w:val="es-CL"/>
              </w:rPr>
              <w:t>0</w:t>
            </w:r>
            <w:r w:rsidR="00A970E5" w:rsidRPr="00BD2B8A">
              <w:rPr>
                <w:lang w:val="es-CL"/>
              </w:rPr>
              <w:t>0</w:t>
            </w:r>
            <w:r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hrs</w:t>
            </w:r>
            <w:proofErr w:type="spellEnd"/>
          </w:p>
        </w:tc>
      </w:tr>
      <w:tr w:rsidR="00F674ED" w:rsidRPr="009E4E70" w14:paraId="1E65EE9E" w14:textId="77777777" w:rsidTr="00F674ED">
        <w:tc>
          <w:tcPr>
            <w:tcW w:w="4157" w:type="dxa"/>
          </w:tcPr>
          <w:p w14:paraId="1E65EE9C" w14:textId="77777777" w:rsidR="00F674ED" w:rsidRPr="009E4E70" w:rsidRDefault="00F674ED" w:rsidP="00F674ED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139" w:type="dxa"/>
          </w:tcPr>
          <w:p w14:paraId="1E65EE9D" w14:textId="22DE0143" w:rsidR="00F674ED" w:rsidRPr="009E4E70" w:rsidRDefault="00AE3DF7" w:rsidP="00F674ED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98189C">
              <w:rPr>
                <w:lang w:val="es-CL"/>
              </w:rPr>
              <w:t>1</w:t>
            </w:r>
            <w:r w:rsidR="00A970E5">
              <w:rPr>
                <w:lang w:val="es-CL"/>
              </w:rPr>
              <w:t>:</w:t>
            </w:r>
            <w:r w:rsidR="0098189C">
              <w:rPr>
                <w:lang w:val="es-CL"/>
              </w:rPr>
              <w:t>45</w:t>
            </w:r>
            <w:r w:rsidR="00A970E5"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hrs</w:t>
            </w:r>
            <w:proofErr w:type="spellEnd"/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0959B3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0959B3" w14:paraId="1E65EEA6" w14:textId="77777777" w:rsidTr="00E41098">
        <w:trPr>
          <w:trHeight w:val="1589"/>
        </w:trPr>
        <w:tc>
          <w:tcPr>
            <w:tcW w:w="8522" w:type="dxa"/>
          </w:tcPr>
          <w:p w14:paraId="1E65EEA5" w14:textId="2EC3D5D9" w:rsidR="00A23595" w:rsidRPr="000959B3" w:rsidRDefault="00170580" w:rsidP="00A23595">
            <w:pPr>
              <w:rPr>
                <w:lang w:val="es-CL"/>
              </w:rPr>
            </w:pPr>
            <w:r>
              <w:rPr>
                <w:lang w:val="es-CL"/>
              </w:rPr>
              <w:t xml:space="preserve">No debería haber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, ya que esta aplicación seguirá en marcha blanca. </w:t>
            </w:r>
            <w:r w:rsidR="00AF21EF">
              <w:rPr>
                <w:lang w:val="es-CL"/>
              </w:rPr>
              <w:t xml:space="preserve">En caso de que </w:t>
            </w:r>
            <w:r w:rsidR="006F16A2">
              <w:rPr>
                <w:lang w:val="es-CL"/>
              </w:rPr>
              <w:t>haya</w:t>
            </w:r>
            <w:r w:rsidR="00AF21EF">
              <w:rPr>
                <w:lang w:val="es-CL"/>
              </w:rPr>
              <w:t xml:space="preserve"> fallas, se deberán identificar y corregir. </w:t>
            </w:r>
            <w:r w:rsidR="00961E43">
              <w:rPr>
                <w:lang w:val="es-CL"/>
              </w:rPr>
              <w:t xml:space="preserve">Es importante recalcar que no se está publicando en ningún Buró. </w:t>
            </w:r>
          </w:p>
        </w:tc>
      </w:tr>
    </w:tbl>
    <w:p w14:paraId="1E65EEA7" w14:textId="6F6A6AD1" w:rsidR="00D8576F" w:rsidRDefault="00D8576F">
      <w:pPr>
        <w:rPr>
          <w:lang w:val="es-CL"/>
        </w:rPr>
      </w:pPr>
    </w:p>
    <w:p w14:paraId="053222B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E56ED0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E56ED0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E56ED0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7FF8B5F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 w:rsidTr="00E56ED0">
        <w:trPr>
          <w:trHeight w:val="203"/>
        </w:trPr>
        <w:tc>
          <w:tcPr>
            <w:tcW w:w="2120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1E65EEB5" w14:textId="0368ACEE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 w:rsidTr="00E56ED0">
        <w:trPr>
          <w:trHeight w:val="203"/>
        </w:trPr>
        <w:tc>
          <w:tcPr>
            <w:tcW w:w="2120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5" w:type="dxa"/>
          </w:tcPr>
          <w:p w14:paraId="1E65EEBA" w14:textId="61BED9EF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 w:rsidTr="00E56ED0">
        <w:trPr>
          <w:trHeight w:val="203"/>
        </w:trPr>
        <w:tc>
          <w:tcPr>
            <w:tcW w:w="2120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71BB9DDB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 w:rsidTr="00E56ED0">
        <w:trPr>
          <w:trHeight w:val="203"/>
        </w:trPr>
        <w:tc>
          <w:tcPr>
            <w:tcW w:w="2120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35" w:type="dxa"/>
          </w:tcPr>
          <w:p w14:paraId="1E65EEC4" w14:textId="45A3DA5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584C3770" w14:textId="77777777" w:rsidR="00884BCD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E56ED0" w:rsidRPr="000959B3" w14:paraId="732D8977" w14:textId="77777777" w:rsidTr="00E35B96">
        <w:tc>
          <w:tcPr>
            <w:tcW w:w="8520" w:type="dxa"/>
            <w:gridSpan w:val="4"/>
            <w:shd w:val="clear" w:color="auto" w:fill="005CB8"/>
          </w:tcPr>
          <w:p w14:paraId="42D4A793" w14:textId="77777777" w:rsidR="00E56ED0" w:rsidRPr="009E4E70" w:rsidRDefault="00E56ED0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ESTIMACIÓN DE CRECIMIENTO ESPERADO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 -&gt; N/A</w:t>
            </w:r>
          </w:p>
        </w:tc>
      </w:tr>
      <w:tr w:rsidR="00E56ED0" w:rsidRPr="009E4E70" w14:paraId="0E2CF712" w14:textId="77777777" w:rsidTr="00E35B96">
        <w:trPr>
          <w:trHeight w:val="215"/>
        </w:trPr>
        <w:tc>
          <w:tcPr>
            <w:tcW w:w="2189" w:type="dxa"/>
          </w:tcPr>
          <w:p w14:paraId="34FF9CFB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4D3621AC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30B6B12E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6BB8088D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E56ED0" w:rsidRPr="009E4E70" w14:paraId="4500355B" w14:textId="77777777" w:rsidTr="00E35B96">
        <w:trPr>
          <w:trHeight w:val="203"/>
        </w:trPr>
        <w:tc>
          <w:tcPr>
            <w:tcW w:w="2189" w:type="dxa"/>
          </w:tcPr>
          <w:p w14:paraId="6E0F2C1A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571BD4FC" w14:textId="77777777" w:rsidR="00E56ED0" w:rsidRPr="009E4E70" w:rsidRDefault="00E56ED0" w:rsidP="00E35B9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61C6A4FB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CB41E6E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4A7963D6" w14:textId="77777777" w:rsidTr="00E35B96">
        <w:trPr>
          <w:trHeight w:val="203"/>
        </w:trPr>
        <w:tc>
          <w:tcPr>
            <w:tcW w:w="2189" w:type="dxa"/>
          </w:tcPr>
          <w:p w14:paraId="340BC444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4275473C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283A9D2B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6BAC4253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43F78264" w14:textId="77777777" w:rsidTr="00E35B96">
        <w:trPr>
          <w:trHeight w:val="203"/>
        </w:trPr>
        <w:tc>
          <w:tcPr>
            <w:tcW w:w="2189" w:type="dxa"/>
          </w:tcPr>
          <w:p w14:paraId="2DF7E1FC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9A540D7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73B525BC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07758EE4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08F90BB4" w14:textId="77777777" w:rsidTr="00E35B96">
        <w:trPr>
          <w:trHeight w:val="203"/>
        </w:trPr>
        <w:tc>
          <w:tcPr>
            <w:tcW w:w="2189" w:type="dxa"/>
          </w:tcPr>
          <w:p w14:paraId="09520DB3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2BE43790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6D34573E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0C03CDC1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02F3A8E5" w14:textId="77777777" w:rsidTr="00E35B96">
        <w:trPr>
          <w:trHeight w:val="203"/>
        </w:trPr>
        <w:tc>
          <w:tcPr>
            <w:tcW w:w="2189" w:type="dxa"/>
          </w:tcPr>
          <w:p w14:paraId="5542C0C5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7CEA313C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3F6FCBAD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EE56F82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</w:tbl>
    <w:p w14:paraId="1138B41E" w14:textId="77777777" w:rsidR="00E56ED0" w:rsidRDefault="00E56ED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E56ED0" w:rsidRPr="009E4E70" w14:paraId="0404831B" w14:textId="77777777" w:rsidTr="00E56ED0">
        <w:tc>
          <w:tcPr>
            <w:tcW w:w="8296" w:type="dxa"/>
            <w:gridSpan w:val="2"/>
            <w:shd w:val="clear" w:color="auto" w:fill="005CB8"/>
          </w:tcPr>
          <w:p w14:paraId="64E6C445" w14:textId="20EB1FB2" w:rsidR="00E56ED0" w:rsidRPr="009E4E70" w:rsidRDefault="00E56ED0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 / UAT</w:t>
            </w:r>
          </w:p>
        </w:tc>
      </w:tr>
      <w:tr w:rsidR="00E56ED0" w:rsidRPr="009E4E70" w14:paraId="1572B5D9" w14:textId="77777777" w:rsidTr="00E56ED0">
        <w:tc>
          <w:tcPr>
            <w:tcW w:w="2689" w:type="dxa"/>
          </w:tcPr>
          <w:p w14:paraId="3C2655D6" w14:textId="71551BF0" w:rsidR="00E56ED0" w:rsidRPr="009E4E70" w:rsidRDefault="00E56ED0" w:rsidP="00E35B96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Nombre responsable </w:t>
            </w:r>
            <w:r>
              <w:rPr>
                <w:b/>
                <w:bCs/>
                <w:lang w:val="es-CL"/>
              </w:rPr>
              <w:t>QA/UAT</w:t>
            </w:r>
          </w:p>
        </w:tc>
        <w:tc>
          <w:tcPr>
            <w:tcW w:w="5607" w:type="dxa"/>
          </w:tcPr>
          <w:p w14:paraId="25B7C0F8" w14:textId="7FCC9330" w:rsidR="00E56ED0" w:rsidRPr="009E4E70" w:rsidRDefault="00C163CA" w:rsidP="00E35B96">
            <w:pPr>
              <w:rPr>
                <w:lang w:val="es-CL"/>
              </w:rPr>
            </w:pPr>
            <w:r>
              <w:rPr>
                <w:lang w:val="es-CL"/>
              </w:rPr>
              <w:t>Pablo Cabrera</w:t>
            </w:r>
          </w:p>
        </w:tc>
      </w:tr>
      <w:tr w:rsidR="00E56ED0" w:rsidRPr="009E4E70" w14:paraId="306FE139" w14:textId="77777777" w:rsidTr="00E56ED0">
        <w:tc>
          <w:tcPr>
            <w:tcW w:w="2689" w:type="dxa"/>
          </w:tcPr>
          <w:p w14:paraId="6CB711CF" w14:textId="77777777" w:rsidR="00E56ED0" w:rsidRPr="009E4E70" w:rsidRDefault="00E56ED0" w:rsidP="00E35B96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607" w:type="dxa"/>
          </w:tcPr>
          <w:p w14:paraId="46331315" w14:textId="47663D16" w:rsidR="00E56ED0" w:rsidRPr="009E4E70" w:rsidRDefault="0004306C" w:rsidP="00E35B96">
            <w:pPr>
              <w:rPr>
                <w:lang w:val="es-CL"/>
              </w:rPr>
            </w:pPr>
            <w:r>
              <w:rPr>
                <w:lang w:val="es-CL"/>
              </w:rPr>
              <w:t>08</w:t>
            </w:r>
            <w:r w:rsidR="00C163CA">
              <w:rPr>
                <w:lang w:val="es-CL"/>
              </w:rPr>
              <w:t>/0</w:t>
            </w:r>
            <w:r>
              <w:rPr>
                <w:lang w:val="es-CL"/>
              </w:rPr>
              <w:t>4</w:t>
            </w:r>
            <w:r w:rsidR="00C163CA">
              <w:rPr>
                <w:lang w:val="es-CL"/>
              </w:rPr>
              <w:t>/2026</w:t>
            </w:r>
          </w:p>
        </w:tc>
      </w:tr>
    </w:tbl>
    <w:p w14:paraId="2D29C74C" w14:textId="77777777" w:rsidR="00E56ED0" w:rsidRPr="009E4E70" w:rsidRDefault="00E56ED0">
      <w:pPr>
        <w:rPr>
          <w:lang w:val="es-CL"/>
        </w:rPr>
      </w:pPr>
    </w:p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 w:rsidTr="00E12233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 w:rsidTr="00E12233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E12233" w:rsidRPr="009E4E70" w14:paraId="1E65EF08" w14:textId="77777777" w:rsidTr="00E12233">
        <w:trPr>
          <w:trHeight w:val="203"/>
        </w:trPr>
        <w:tc>
          <w:tcPr>
            <w:tcW w:w="1480" w:type="dxa"/>
          </w:tcPr>
          <w:p w14:paraId="1E65EF0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0C6F8674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28E741C8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4" w14:textId="2BCAB7F3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5" w14:textId="5D0F3934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6" w14:textId="58763C2E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7" w14:textId="649FDE00" w:rsidR="00E12233" w:rsidRPr="00511ECE" w:rsidRDefault="00511ECE" w:rsidP="00E12233">
            <w:r>
              <w:rPr>
                <w:lang w:val="es-CL"/>
              </w:rPr>
              <w:t>N/A</w:t>
            </w:r>
          </w:p>
        </w:tc>
      </w:tr>
      <w:tr w:rsidR="00511ECE" w:rsidRPr="009E4E70" w14:paraId="1E65EF10" w14:textId="77777777" w:rsidTr="00E12233">
        <w:trPr>
          <w:trHeight w:val="203"/>
        </w:trPr>
        <w:tc>
          <w:tcPr>
            <w:tcW w:w="1480" w:type="dxa"/>
          </w:tcPr>
          <w:p w14:paraId="1E65EF09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348B774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B" w14:textId="55DDA45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C" w14:textId="1592C42F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D" w14:textId="6712D5A6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E" w14:textId="5704ABB5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F" w14:textId="445CB04D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18" w14:textId="77777777" w:rsidTr="00E12233">
        <w:trPr>
          <w:trHeight w:val="203"/>
        </w:trPr>
        <w:tc>
          <w:tcPr>
            <w:tcW w:w="1480" w:type="dxa"/>
          </w:tcPr>
          <w:p w14:paraId="1E65EF11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BF769AA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3" w14:textId="0008363A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4" w14:textId="7D29BC6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5" w14:textId="6CA1DEAD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6" w14:textId="2D21CE4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7" w14:textId="6C9B8260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20" w14:textId="77777777" w:rsidTr="00E12233">
        <w:trPr>
          <w:trHeight w:val="203"/>
        </w:trPr>
        <w:tc>
          <w:tcPr>
            <w:tcW w:w="1480" w:type="dxa"/>
          </w:tcPr>
          <w:p w14:paraId="1E65EF19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155DD5BF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B" w14:textId="13C59166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C" w14:textId="2EFEDFA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D" w14:textId="70150194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E" w14:textId="6CC3444E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F" w14:textId="640EFE4C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28" w14:textId="77777777" w:rsidTr="00E12233">
        <w:trPr>
          <w:trHeight w:val="203"/>
        </w:trPr>
        <w:tc>
          <w:tcPr>
            <w:tcW w:w="1480" w:type="dxa"/>
          </w:tcPr>
          <w:p w14:paraId="1E65EF21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3198A9AE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23" w14:textId="7A957ED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24" w14:textId="2B9E344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25" w14:textId="225B19B5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26" w14:textId="43E0B0D9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27" w14:textId="32A27D29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B012AC9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       NO _</w:t>
      </w:r>
      <w:r w:rsidR="00D61C3E">
        <w:rPr>
          <w:lang w:val="es-CL"/>
        </w:rPr>
        <w:t>X</w:t>
      </w:r>
      <w:r w:rsidRPr="009E4E70">
        <w:rPr>
          <w:lang w:val="es-CL"/>
        </w:rPr>
        <w:t>_</w:t>
      </w:r>
    </w:p>
    <w:p w14:paraId="1E65EF2C" w14:textId="6C59172B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4"/>
        <w:gridCol w:w="1708"/>
        <w:gridCol w:w="2212"/>
      </w:tblGrid>
      <w:tr w:rsidR="003B370F" w:rsidRPr="000959B3" w14:paraId="14F4852D" w14:textId="77777777" w:rsidTr="00E56ED0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9E4E70" w:rsidRDefault="009B085D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E56ED0" w:rsidRPr="00024263" w14:paraId="74A29871" w14:textId="77777777" w:rsidTr="00E56ED0">
        <w:trPr>
          <w:trHeight w:val="125"/>
        </w:trPr>
        <w:tc>
          <w:tcPr>
            <w:tcW w:w="2132" w:type="dxa"/>
          </w:tcPr>
          <w:p w14:paraId="03A5D8DB" w14:textId="3ACEB430" w:rsidR="00E56ED0" w:rsidRPr="00024263" w:rsidRDefault="00E56ED0" w:rsidP="00E56ED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244" w:type="dxa"/>
          </w:tcPr>
          <w:p w14:paraId="0C7D044E" w14:textId="243CCC7C" w:rsidR="00E56ED0" w:rsidRPr="00373087" w:rsidRDefault="00B061F8" w:rsidP="00E56ED0">
            <w:pPr>
              <w:jc w:val="left"/>
              <w:rPr>
                <w:highlight w:val="yellow"/>
                <w:lang w:val="es-CL"/>
              </w:rPr>
            </w:pPr>
            <w:r>
              <w:rPr>
                <w:lang w:val="es-CL"/>
              </w:rPr>
              <w:t>2</w:t>
            </w:r>
            <w:r w:rsidR="00D73F41">
              <w:rPr>
                <w:lang w:val="es-CL"/>
              </w:rPr>
              <w:t>3</w:t>
            </w:r>
            <w:r w:rsidR="00E56ED0" w:rsidRPr="00E56ED0">
              <w:rPr>
                <w:lang w:val="es-CL"/>
              </w:rPr>
              <w:t>/</w:t>
            </w:r>
            <w:r w:rsidR="00170BBD">
              <w:rPr>
                <w:lang w:val="es-CL"/>
              </w:rPr>
              <w:t>0</w:t>
            </w:r>
            <w:r w:rsidR="00375A20">
              <w:rPr>
                <w:lang w:val="es-CL"/>
              </w:rPr>
              <w:t>4</w:t>
            </w:r>
            <w:r w:rsidR="00E56ED0" w:rsidRPr="00E56ED0">
              <w:rPr>
                <w:lang w:val="es-CL"/>
              </w:rPr>
              <w:t>/2</w:t>
            </w:r>
            <w:r w:rsidR="00170BBD">
              <w:rPr>
                <w:lang w:val="es-CL"/>
              </w:rPr>
              <w:t>6</w:t>
            </w:r>
          </w:p>
        </w:tc>
        <w:tc>
          <w:tcPr>
            <w:tcW w:w="1708" w:type="dxa"/>
          </w:tcPr>
          <w:p w14:paraId="331AE766" w14:textId="76216296" w:rsidR="00E56ED0" w:rsidRPr="00024263" w:rsidRDefault="00E56ED0" w:rsidP="00E56ED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12" w:type="dxa"/>
          </w:tcPr>
          <w:p w14:paraId="2A2BFD56" w14:textId="7524CC11" w:rsidR="00E56ED0" w:rsidRPr="00024263" w:rsidRDefault="00375A20" w:rsidP="00E56ED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 xml:space="preserve">Se pueden realizar los cambios durante horario productivo, debido a </w:t>
            </w:r>
            <w:r w:rsidR="00D73F41">
              <w:rPr>
                <w:lang w:val="es-CL"/>
              </w:rPr>
              <w:t>que,</w:t>
            </w:r>
            <w:r>
              <w:rPr>
                <w:lang w:val="es-CL"/>
              </w:rPr>
              <w:t xml:space="preserve"> si bien la aplicación está en </w:t>
            </w:r>
            <w:proofErr w:type="spellStart"/>
            <w:r>
              <w:rPr>
                <w:lang w:val="es-CL"/>
              </w:rPr>
              <w:t>prod</w:t>
            </w:r>
            <w:proofErr w:type="spellEnd"/>
            <w:r>
              <w:rPr>
                <w:lang w:val="es-CL"/>
              </w:rPr>
              <w:t>, no está en funcionamiento</w:t>
            </w:r>
            <w:r w:rsidR="00E720D0">
              <w:rPr>
                <w:lang w:val="es-CL"/>
              </w:rPr>
              <w:t xml:space="preserve">. </w:t>
            </w:r>
          </w:p>
        </w:tc>
      </w:tr>
    </w:tbl>
    <w:p w14:paraId="283A4D11" w14:textId="177D57E5" w:rsidR="00E56ED0" w:rsidRDefault="00E56ED0">
      <w:pPr>
        <w:pBdr>
          <w:bottom w:val="single" w:sz="4" w:space="0" w:color="auto"/>
        </w:pBdr>
        <w:jc w:val="both"/>
        <w:rPr>
          <w:lang w:val="es-CL"/>
        </w:rPr>
      </w:pPr>
    </w:p>
    <w:p w14:paraId="3EA1AAC2" w14:textId="77777777" w:rsidR="00E56ED0" w:rsidRDefault="00E56ED0">
      <w:pPr>
        <w:rPr>
          <w:lang w:val="es-CL"/>
        </w:rPr>
      </w:pPr>
      <w:r>
        <w:rPr>
          <w:lang w:val="es-CL"/>
        </w:rPr>
        <w:br w:type="page"/>
      </w:r>
    </w:p>
    <w:p w14:paraId="0201BB5C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64B21F2E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9D32" w14:textId="77777777" w:rsidR="00A913C4" w:rsidRDefault="00A913C4">
      <w:r>
        <w:separator/>
      </w:r>
    </w:p>
  </w:endnote>
  <w:endnote w:type="continuationSeparator" w:id="0">
    <w:p w14:paraId="1274FAFD" w14:textId="77777777" w:rsidR="00A913C4" w:rsidRDefault="00A9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C0DF33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9BD9" w14:textId="77777777" w:rsidR="00A913C4" w:rsidRDefault="00A913C4">
      <w:r>
        <w:separator/>
      </w:r>
    </w:p>
  </w:footnote>
  <w:footnote w:type="continuationSeparator" w:id="0">
    <w:p w14:paraId="236A8A1A" w14:textId="77777777" w:rsidR="00A913C4" w:rsidRDefault="00A9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DB3"/>
    <w:multiLevelType w:val="hybridMultilevel"/>
    <w:tmpl w:val="8E40CE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1410"/>
    <w:multiLevelType w:val="hybridMultilevel"/>
    <w:tmpl w:val="4E1C141C"/>
    <w:lvl w:ilvl="0" w:tplc="8B48E51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B5F34"/>
    <w:multiLevelType w:val="hybridMultilevel"/>
    <w:tmpl w:val="3D182AA4"/>
    <w:lvl w:ilvl="0" w:tplc="04090001">
      <w:start w:val="1"/>
      <w:numFmt w:val="bullet"/>
      <w:lvlText w:val=""/>
      <w:lvlJc w:val="left"/>
      <w:pPr>
        <w:ind w:left="-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3" w15:restartNumberingAfterBreak="0">
    <w:nsid w:val="0DC07E74"/>
    <w:multiLevelType w:val="hybridMultilevel"/>
    <w:tmpl w:val="95E86342"/>
    <w:lvl w:ilvl="0" w:tplc="736688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16A2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6AAD9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C218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D8A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5AD0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28D4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BA06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1A5E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17AB1"/>
    <w:multiLevelType w:val="hybridMultilevel"/>
    <w:tmpl w:val="43DA5F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1B1F"/>
    <w:multiLevelType w:val="hybridMultilevel"/>
    <w:tmpl w:val="8E40C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15071"/>
    <w:multiLevelType w:val="multilevel"/>
    <w:tmpl w:val="A0BC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C8305D"/>
    <w:multiLevelType w:val="hybridMultilevel"/>
    <w:tmpl w:val="77C2CB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95979"/>
    <w:multiLevelType w:val="hybridMultilevel"/>
    <w:tmpl w:val="7F8EEBC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15A8A"/>
    <w:multiLevelType w:val="multilevel"/>
    <w:tmpl w:val="46E8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80709"/>
    <w:multiLevelType w:val="hybridMultilevel"/>
    <w:tmpl w:val="76306C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D239D"/>
    <w:multiLevelType w:val="hybridMultilevel"/>
    <w:tmpl w:val="A8EE348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37364"/>
    <w:multiLevelType w:val="hybridMultilevel"/>
    <w:tmpl w:val="2FF2D6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52241"/>
    <w:multiLevelType w:val="hybridMultilevel"/>
    <w:tmpl w:val="3236BF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D0F08"/>
    <w:multiLevelType w:val="hybridMultilevel"/>
    <w:tmpl w:val="BDC4AF9A"/>
    <w:lvl w:ilvl="0" w:tplc="1B529F52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26944"/>
    <w:multiLevelType w:val="hybridMultilevel"/>
    <w:tmpl w:val="5B1E2B64"/>
    <w:lvl w:ilvl="0" w:tplc="A1642C4A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4C406"/>
    <w:multiLevelType w:val="hybridMultilevel"/>
    <w:tmpl w:val="29BED786"/>
    <w:lvl w:ilvl="0" w:tplc="E2880958">
      <w:start w:val="1"/>
      <w:numFmt w:val="decimal"/>
      <w:lvlText w:val="%1."/>
      <w:lvlJc w:val="left"/>
      <w:pPr>
        <w:ind w:left="360" w:hanging="360"/>
      </w:pPr>
    </w:lvl>
    <w:lvl w:ilvl="1" w:tplc="B0622C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B964D02">
      <w:start w:val="1"/>
      <w:numFmt w:val="lowerRoman"/>
      <w:lvlText w:val="%3."/>
      <w:lvlJc w:val="right"/>
      <w:pPr>
        <w:ind w:left="1800" w:hanging="180"/>
      </w:pPr>
    </w:lvl>
    <w:lvl w:ilvl="3" w:tplc="95BCB8A8">
      <w:start w:val="1"/>
      <w:numFmt w:val="decimal"/>
      <w:lvlText w:val="%4."/>
      <w:lvlJc w:val="left"/>
      <w:pPr>
        <w:ind w:left="2520" w:hanging="360"/>
      </w:pPr>
    </w:lvl>
    <w:lvl w:ilvl="4" w:tplc="88F0FEF4">
      <w:start w:val="1"/>
      <w:numFmt w:val="lowerLetter"/>
      <w:lvlText w:val="%5."/>
      <w:lvlJc w:val="left"/>
      <w:pPr>
        <w:ind w:left="3240" w:hanging="360"/>
      </w:pPr>
    </w:lvl>
    <w:lvl w:ilvl="5" w:tplc="96B63766">
      <w:start w:val="1"/>
      <w:numFmt w:val="lowerRoman"/>
      <w:lvlText w:val="%6."/>
      <w:lvlJc w:val="right"/>
      <w:pPr>
        <w:ind w:left="3960" w:hanging="180"/>
      </w:pPr>
    </w:lvl>
    <w:lvl w:ilvl="6" w:tplc="ACC0D450">
      <w:start w:val="1"/>
      <w:numFmt w:val="decimal"/>
      <w:lvlText w:val="%7."/>
      <w:lvlJc w:val="left"/>
      <w:pPr>
        <w:ind w:left="4680" w:hanging="360"/>
      </w:pPr>
    </w:lvl>
    <w:lvl w:ilvl="7" w:tplc="B2D65F40">
      <w:start w:val="1"/>
      <w:numFmt w:val="lowerLetter"/>
      <w:lvlText w:val="%8."/>
      <w:lvlJc w:val="left"/>
      <w:pPr>
        <w:ind w:left="5400" w:hanging="360"/>
      </w:pPr>
    </w:lvl>
    <w:lvl w:ilvl="8" w:tplc="9EA83D32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DF1C9B"/>
    <w:multiLevelType w:val="hybridMultilevel"/>
    <w:tmpl w:val="BBD0A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02E5B"/>
    <w:multiLevelType w:val="multilevel"/>
    <w:tmpl w:val="10828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4D7E0E"/>
    <w:multiLevelType w:val="hybridMultilevel"/>
    <w:tmpl w:val="C9A413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84CA9"/>
    <w:multiLevelType w:val="hybridMultilevel"/>
    <w:tmpl w:val="595EF874"/>
    <w:lvl w:ilvl="0" w:tplc="9C8AF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F44772"/>
    <w:multiLevelType w:val="hybridMultilevel"/>
    <w:tmpl w:val="429E1F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2021E"/>
    <w:multiLevelType w:val="hybridMultilevel"/>
    <w:tmpl w:val="CC7AF81E"/>
    <w:lvl w:ilvl="0" w:tplc="340A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4" w15:restartNumberingAfterBreak="0">
    <w:nsid w:val="4EF311DA"/>
    <w:multiLevelType w:val="hybridMultilevel"/>
    <w:tmpl w:val="079C6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750DA"/>
    <w:multiLevelType w:val="hybridMultilevel"/>
    <w:tmpl w:val="F5AA12A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272A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CD4F9B"/>
    <w:multiLevelType w:val="multilevel"/>
    <w:tmpl w:val="5372C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32260A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440D09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887989"/>
    <w:multiLevelType w:val="multilevel"/>
    <w:tmpl w:val="8C72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974A3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A03C29"/>
    <w:multiLevelType w:val="hybridMultilevel"/>
    <w:tmpl w:val="7004A8C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9309483">
    <w:abstractNumId w:val="15"/>
  </w:num>
  <w:num w:numId="2" w16cid:durableId="1103458255">
    <w:abstractNumId w:val="2"/>
  </w:num>
  <w:num w:numId="3" w16cid:durableId="1500346277">
    <w:abstractNumId w:val="21"/>
  </w:num>
  <w:num w:numId="4" w16cid:durableId="934942489">
    <w:abstractNumId w:val="24"/>
  </w:num>
  <w:num w:numId="5" w16cid:durableId="2070610051">
    <w:abstractNumId w:val="18"/>
  </w:num>
  <w:num w:numId="6" w16cid:durableId="454981214">
    <w:abstractNumId w:val="7"/>
  </w:num>
  <w:num w:numId="7" w16cid:durableId="813134282">
    <w:abstractNumId w:val="12"/>
  </w:num>
  <w:num w:numId="8" w16cid:durableId="1313832481">
    <w:abstractNumId w:val="32"/>
  </w:num>
  <w:num w:numId="9" w16cid:durableId="7472697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890574">
    <w:abstractNumId w:val="4"/>
  </w:num>
  <w:num w:numId="11" w16cid:durableId="692803214">
    <w:abstractNumId w:val="22"/>
  </w:num>
  <w:num w:numId="12" w16cid:durableId="682975654">
    <w:abstractNumId w:val="20"/>
  </w:num>
  <w:num w:numId="13" w16cid:durableId="136142837">
    <w:abstractNumId w:val="25"/>
  </w:num>
  <w:num w:numId="14" w16cid:durableId="1961569841">
    <w:abstractNumId w:val="11"/>
  </w:num>
  <w:num w:numId="15" w16cid:durableId="1263025961">
    <w:abstractNumId w:val="31"/>
  </w:num>
  <w:num w:numId="16" w16cid:durableId="81295459">
    <w:abstractNumId w:val="23"/>
  </w:num>
  <w:num w:numId="17" w16cid:durableId="834341964">
    <w:abstractNumId w:val="29"/>
  </w:num>
  <w:num w:numId="18" w16cid:durableId="357658958">
    <w:abstractNumId w:val="26"/>
  </w:num>
  <w:num w:numId="19" w16cid:durableId="1970091065">
    <w:abstractNumId w:val="28"/>
  </w:num>
  <w:num w:numId="20" w16cid:durableId="1316640141">
    <w:abstractNumId w:val="5"/>
  </w:num>
  <w:num w:numId="21" w16cid:durableId="337732591">
    <w:abstractNumId w:val="14"/>
  </w:num>
  <w:num w:numId="22" w16cid:durableId="1425616402">
    <w:abstractNumId w:val="0"/>
  </w:num>
  <w:num w:numId="23" w16cid:durableId="1229069146">
    <w:abstractNumId w:val="17"/>
  </w:num>
  <w:num w:numId="24" w16cid:durableId="584384825">
    <w:abstractNumId w:val="3"/>
  </w:num>
  <w:num w:numId="25" w16cid:durableId="687366028">
    <w:abstractNumId w:val="16"/>
  </w:num>
  <w:num w:numId="26" w16cid:durableId="1017461828">
    <w:abstractNumId w:val="6"/>
  </w:num>
  <w:num w:numId="27" w16cid:durableId="87777879">
    <w:abstractNumId w:val="19"/>
  </w:num>
  <w:num w:numId="28" w16cid:durableId="172885750">
    <w:abstractNumId w:val="27"/>
  </w:num>
  <w:num w:numId="29" w16cid:durableId="895045906">
    <w:abstractNumId w:val="9"/>
  </w:num>
  <w:num w:numId="30" w16cid:durableId="2079866730">
    <w:abstractNumId w:val="30"/>
  </w:num>
  <w:num w:numId="31" w16cid:durableId="1906187559">
    <w:abstractNumId w:val="1"/>
  </w:num>
  <w:num w:numId="32" w16cid:durableId="641155674">
    <w:abstractNumId w:val="13"/>
  </w:num>
  <w:num w:numId="33" w16cid:durableId="14570625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0000394C"/>
    <w:rsid w:val="00011C7A"/>
    <w:rsid w:val="000129AD"/>
    <w:rsid w:val="00015B7A"/>
    <w:rsid w:val="00015F39"/>
    <w:rsid w:val="000163FA"/>
    <w:rsid w:val="000164D8"/>
    <w:rsid w:val="000204CA"/>
    <w:rsid w:val="000208D9"/>
    <w:rsid w:val="00024263"/>
    <w:rsid w:val="00026DB4"/>
    <w:rsid w:val="00034464"/>
    <w:rsid w:val="000360C5"/>
    <w:rsid w:val="00040872"/>
    <w:rsid w:val="00042E69"/>
    <w:rsid w:val="0004306C"/>
    <w:rsid w:val="00043E52"/>
    <w:rsid w:val="000472A4"/>
    <w:rsid w:val="00051688"/>
    <w:rsid w:val="00053190"/>
    <w:rsid w:val="0005610F"/>
    <w:rsid w:val="00056516"/>
    <w:rsid w:val="0006288A"/>
    <w:rsid w:val="00070A1E"/>
    <w:rsid w:val="00070E1B"/>
    <w:rsid w:val="00072711"/>
    <w:rsid w:val="00073B65"/>
    <w:rsid w:val="00073BF1"/>
    <w:rsid w:val="00074C0A"/>
    <w:rsid w:val="0007751F"/>
    <w:rsid w:val="000806E9"/>
    <w:rsid w:val="00081F08"/>
    <w:rsid w:val="00083092"/>
    <w:rsid w:val="000906CB"/>
    <w:rsid w:val="000959B3"/>
    <w:rsid w:val="000A05CD"/>
    <w:rsid w:val="000A3A8B"/>
    <w:rsid w:val="000A3A92"/>
    <w:rsid w:val="000A58BF"/>
    <w:rsid w:val="000A5DBD"/>
    <w:rsid w:val="000B48B0"/>
    <w:rsid w:val="000C018C"/>
    <w:rsid w:val="000C2E41"/>
    <w:rsid w:val="000C580C"/>
    <w:rsid w:val="000D35F1"/>
    <w:rsid w:val="000D6C59"/>
    <w:rsid w:val="000E1098"/>
    <w:rsid w:val="000E35B5"/>
    <w:rsid w:val="000E36E3"/>
    <w:rsid w:val="000E448E"/>
    <w:rsid w:val="000E5116"/>
    <w:rsid w:val="000F2181"/>
    <w:rsid w:val="000F30F9"/>
    <w:rsid w:val="000F3813"/>
    <w:rsid w:val="000F484A"/>
    <w:rsid w:val="001025EE"/>
    <w:rsid w:val="0010575E"/>
    <w:rsid w:val="00107C67"/>
    <w:rsid w:val="00116D9A"/>
    <w:rsid w:val="0012090F"/>
    <w:rsid w:val="00120ECE"/>
    <w:rsid w:val="001223E9"/>
    <w:rsid w:val="00122BD4"/>
    <w:rsid w:val="001240F6"/>
    <w:rsid w:val="001246F9"/>
    <w:rsid w:val="001255B4"/>
    <w:rsid w:val="001274F3"/>
    <w:rsid w:val="0013301D"/>
    <w:rsid w:val="00133C8C"/>
    <w:rsid w:val="00134423"/>
    <w:rsid w:val="001365F1"/>
    <w:rsid w:val="00140617"/>
    <w:rsid w:val="001475B1"/>
    <w:rsid w:val="001539E0"/>
    <w:rsid w:val="00155565"/>
    <w:rsid w:val="00156167"/>
    <w:rsid w:val="00156E9B"/>
    <w:rsid w:val="00157888"/>
    <w:rsid w:val="00161021"/>
    <w:rsid w:val="00164522"/>
    <w:rsid w:val="00166550"/>
    <w:rsid w:val="00170580"/>
    <w:rsid w:val="00170BBD"/>
    <w:rsid w:val="00173E30"/>
    <w:rsid w:val="001742A6"/>
    <w:rsid w:val="00175939"/>
    <w:rsid w:val="001762C6"/>
    <w:rsid w:val="001775AF"/>
    <w:rsid w:val="00177715"/>
    <w:rsid w:val="00180ADB"/>
    <w:rsid w:val="00181C0B"/>
    <w:rsid w:val="00182D0A"/>
    <w:rsid w:val="00186249"/>
    <w:rsid w:val="0019183C"/>
    <w:rsid w:val="0019302D"/>
    <w:rsid w:val="001937DD"/>
    <w:rsid w:val="00194CEE"/>
    <w:rsid w:val="001B23E6"/>
    <w:rsid w:val="001B2F26"/>
    <w:rsid w:val="001C0765"/>
    <w:rsid w:val="001C0AD4"/>
    <w:rsid w:val="001C25C1"/>
    <w:rsid w:val="001C3D42"/>
    <w:rsid w:val="001D363E"/>
    <w:rsid w:val="001D4DE5"/>
    <w:rsid w:val="001E4C58"/>
    <w:rsid w:val="001E6C2E"/>
    <w:rsid w:val="001E7760"/>
    <w:rsid w:val="001F0154"/>
    <w:rsid w:val="001F1667"/>
    <w:rsid w:val="001F2C24"/>
    <w:rsid w:val="001F4DC3"/>
    <w:rsid w:val="001F4DEA"/>
    <w:rsid w:val="001F5D0E"/>
    <w:rsid w:val="00204F26"/>
    <w:rsid w:val="00206CDA"/>
    <w:rsid w:val="00210EBF"/>
    <w:rsid w:val="002150A8"/>
    <w:rsid w:val="00216647"/>
    <w:rsid w:val="0021737D"/>
    <w:rsid w:val="002207E6"/>
    <w:rsid w:val="002253C4"/>
    <w:rsid w:val="002268A9"/>
    <w:rsid w:val="0022727B"/>
    <w:rsid w:val="00234AFE"/>
    <w:rsid w:val="002368DC"/>
    <w:rsid w:val="0023713A"/>
    <w:rsid w:val="002404DB"/>
    <w:rsid w:val="00242116"/>
    <w:rsid w:val="00243DF4"/>
    <w:rsid w:val="00246924"/>
    <w:rsid w:val="00251220"/>
    <w:rsid w:val="002541BF"/>
    <w:rsid w:val="00257A63"/>
    <w:rsid w:val="00260490"/>
    <w:rsid w:val="00261070"/>
    <w:rsid w:val="0026380F"/>
    <w:rsid w:val="002664D3"/>
    <w:rsid w:val="0026718A"/>
    <w:rsid w:val="002748DB"/>
    <w:rsid w:val="00287035"/>
    <w:rsid w:val="002872C2"/>
    <w:rsid w:val="00290D29"/>
    <w:rsid w:val="00290E82"/>
    <w:rsid w:val="002A040C"/>
    <w:rsid w:val="002A1087"/>
    <w:rsid w:val="002B1618"/>
    <w:rsid w:val="002B210B"/>
    <w:rsid w:val="002B36F8"/>
    <w:rsid w:val="002B38C2"/>
    <w:rsid w:val="002B55A1"/>
    <w:rsid w:val="002C101C"/>
    <w:rsid w:val="002C40FE"/>
    <w:rsid w:val="002D0EEE"/>
    <w:rsid w:val="002D1E10"/>
    <w:rsid w:val="002D24F9"/>
    <w:rsid w:val="002D4488"/>
    <w:rsid w:val="002E3758"/>
    <w:rsid w:val="002E67EF"/>
    <w:rsid w:val="002F639D"/>
    <w:rsid w:val="002F7555"/>
    <w:rsid w:val="00301F7C"/>
    <w:rsid w:val="003022B6"/>
    <w:rsid w:val="00303B48"/>
    <w:rsid w:val="00304117"/>
    <w:rsid w:val="003070D5"/>
    <w:rsid w:val="00314BD7"/>
    <w:rsid w:val="00315F31"/>
    <w:rsid w:val="00316200"/>
    <w:rsid w:val="0031718F"/>
    <w:rsid w:val="003208FD"/>
    <w:rsid w:val="00321197"/>
    <w:rsid w:val="00327677"/>
    <w:rsid w:val="00327CE0"/>
    <w:rsid w:val="00335623"/>
    <w:rsid w:val="00336599"/>
    <w:rsid w:val="00340462"/>
    <w:rsid w:val="00344A81"/>
    <w:rsid w:val="00346BFF"/>
    <w:rsid w:val="00352FB3"/>
    <w:rsid w:val="00354DD7"/>
    <w:rsid w:val="00357BF6"/>
    <w:rsid w:val="003609DC"/>
    <w:rsid w:val="00360A79"/>
    <w:rsid w:val="0036126F"/>
    <w:rsid w:val="00363E7C"/>
    <w:rsid w:val="00373087"/>
    <w:rsid w:val="00375A20"/>
    <w:rsid w:val="00377AA5"/>
    <w:rsid w:val="003801CF"/>
    <w:rsid w:val="00390673"/>
    <w:rsid w:val="003920AB"/>
    <w:rsid w:val="003A6846"/>
    <w:rsid w:val="003B370F"/>
    <w:rsid w:val="003B6D18"/>
    <w:rsid w:val="003C0889"/>
    <w:rsid w:val="003C212E"/>
    <w:rsid w:val="003C7644"/>
    <w:rsid w:val="003D4898"/>
    <w:rsid w:val="003D62EC"/>
    <w:rsid w:val="003D77EC"/>
    <w:rsid w:val="003E18C3"/>
    <w:rsid w:val="003F1DBD"/>
    <w:rsid w:val="003F4C0E"/>
    <w:rsid w:val="003F6A0A"/>
    <w:rsid w:val="003F6EAF"/>
    <w:rsid w:val="00402358"/>
    <w:rsid w:val="00403A61"/>
    <w:rsid w:val="0040770C"/>
    <w:rsid w:val="00420702"/>
    <w:rsid w:val="0042116C"/>
    <w:rsid w:val="00422835"/>
    <w:rsid w:val="00425B73"/>
    <w:rsid w:val="0042630F"/>
    <w:rsid w:val="00436E11"/>
    <w:rsid w:val="00442C54"/>
    <w:rsid w:val="004436E9"/>
    <w:rsid w:val="004467DC"/>
    <w:rsid w:val="0045323D"/>
    <w:rsid w:val="00454217"/>
    <w:rsid w:val="00463503"/>
    <w:rsid w:val="0046549F"/>
    <w:rsid w:val="004664BA"/>
    <w:rsid w:val="00474315"/>
    <w:rsid w:val="004763ED"/>
    <w:rsid w:val="00476D84"/>
    <w:rsid w:val="00493A3C"/>
    <w:rsid w:val="00494279"/>
    <w:rsid w:val="00496DF3"/>
    <w:rsid w:val="004A1D76"/>
    <w:rsid w:val="004B60CC"/>
    <w:rsid w:val="004B667A"/>
    <w:rsid w:val="004C10F2"/>
    <w:rsid w:val="004C58C1"/>
    <w:rsid w:val="004C68B1"/>
    <w:rsid w:val="004C72F8"/>
    <w:rsid w:val="004F19B2"/>
    <w:rsid w:val="004F21FB"/>
    <w:rsid w:val="004F722B"/>
    <w:rsid w:val="004F7B7F"/>
    <w:rsid w:val="00505920"/>
    <w:rsid w:val="00506858"/>
    <w:rsid w:val="00511ECE"/>
    <w:rsid w:val="00514AFE"/>
    <w:rsid w:val="00521A3B"/>
    <w:rsid w:val="0052213C"/>
    <w:rsid w:val="005240AF"/>
    <w:rsid w:val="00526C52"/>
    <w:rsid w:val="0053024F"/>
    <w:rsid w:val="00540FDC"/>
    <w:rsid w:val="0054616B"/>
    <w:rsid w:val="00551FB0"/>
    <w:rsid w:val="00560D62"/>
    <w:rsid w:val="00563DE2"/>
    <w:rsid w:val="0056646A"/>
    <w:rsid w:val="00570DD9"/>
    <w:rsid w:val="00585D72"/>
    <w:rsid w:val="005872EC"/>
    <w:rsid w:val="005901EA"/>
    <w:rsid w:val="005943DD"/>
    <w:rsid w:val="00595956"/>
    <w:rsid w:val="005A253D"/>
    <w:rsid w:val="005B11A4"/>
    <w:rsid w:val="005B3638"/>
    <w:rsid w:val="005B3DAC"/>
    <w:rsid w:val="005B3E49"/>
    <w:rsid w:val="005C0A54"/>
    <w:rsid w:val="005C4CE4"/>
    <w:rsid w:val="005C59C4"/>
    <w:rsid w:val="005C7E63"/>
    <w:rsid w:val="005E0212"/>
    <w:rsid w:val="005E3DC7"/>
    <w:rsid w:val="005E4AB1"/>
    <w:rsid w:val="005E4EB5"/>
    <w:rsid w:val="005E637E"/>
    <w:rsid w:val="005F0317"/>
    <w:rsid w:val="005F3F59"/>
    <w:rsid w:val="005F59D5"/>
    <w:rsid w:val="005F7D84"/>
    <w:rsid w:val="0060021B"/>
    <w:rsid w:val="00600347"/>
    <w:rsid w:val="00604071"/>
    <w:rsid w:val="0061405E"/>
    <w:rsid w:val="0062385E"/>
    <w:rsid w:val="00626CDA"/>
    <w:rsid w:val="00640DD0"/>
    <w:rsid w:val="0064534D"/>
    <w:rsid w:val="00647C4D"/>
    <w:rsid w:val="00652831"/>
    <w:rsid w:val="00662517"/>
    <w:rsid w:val="00665ADF"/>
    <w:rsid w:val="0067700B"/>
    <w:rsid w:val="00677247"/>
    <w:rsid w:val="006811E9"/>
    <w:rsid w:val="00683084"/>
    <w:rsid w:val="00684A19"/>
    <w:rsid w:val="00685148"/>
    <w:rsid w:val="00685804"/>
    <w:rsid w:val="0069705E"/>
    <w:rsid w:val="006A0437"/>
    <w:rsid w:val="006A4AD7"/>
    <w:rsid w:val="006A4C59"/>
    <w:rsid w:val="006A4DED"/>
    <w:rsid w:val="006A69AE"/>
    <w:rsid w:val="006C57A0"/>
    <w:rsid w:val="006C78A8"/>
    <w:rsid w:val="006D563E"/>
    <w:rsid w:val="006D66F5"/>
    <w:rsid w:val="006D7A14"/>
    <w:rsid w:val="006E128C"/>
    <w:rsid w:val="006E7F70"/>
    <w:rsid w:val="006F01EC"/>
    <w:rsid w:val="006F0C57"/>
    <w:rsid w:val="006F16A2"/>
    <w:rsid w:val="006F4DBD"/>
    <w:rsid w:val="006F501E"/>
    <w:rsid w:val="006F607B"/>
    <w:rsid w:val="006F687A"/>
    <w:rsid w:val="00701945"/>
    <w:rsid w:val="00703069"/>
    <w:rsid w:val="00703855"/>
    <w:rsid w:val="0072027E"/>
    <w:rsid w:val="00721B47"/>
    <w:rsid w:val="0073045F"/>
    <w:rsid w:val="00731690"/>
    <w:rsid w:val="00733902"/>
    <w:rsid w:val="0073725C"/>
    <w:rsid w:val="0074190B"/>
    <w:rsid w:val="0074538F"/>
    <w:rsid w:val="00754316"/>
    <w:rsid w:val="00767DD4"/>
    <w:rsid w:val="00767FAB"/>
    <w:rsid w:val="007852D7"/>
    <w:rsid w:val="00785DD9"/>
    <w:rsid w:val="007916C8"/>
    <w:rsid w:val="00792037"/>
    <w:rsid w:val="00792E37"/>
    <w:rsid w:val="007930DC"/>
    <w:rsid w:val="00794386"/>
    <w:rsid w:val="00796226"/>
    <w:rsid w:val="007A64D6"/>
    <w:rsid w:val="007A7B3C"/>
    <w:rsid w:val="007B615C"/>
    <w:rsid w:val="007C422D"/>
    <w:rsid w:val="007D0EED"/>
    <w:rsid w:val="007D1078"/>
    <w:rsid w:val="007D1BD8"/>
    <w:rsid w:val="007D6F3B"/>
    <w:rsid w:val="007D7610"/>
    <w:rsid w:val="007E3CC8"/>
    <w:rsid w:val="007E4AE5"/>
    <w:rsid w:val="007E67E9"/>
    <w:rsid w:val="007F2B42"/>
    <w:rsid w:val="007F708E"/>
    <w:rsid w:val="007F730F"/>
    <w:rsid w:val="00804E5A"/>
    <w:rsid w:val="00806D17"/>
    <w:rsid w:val="0081073E"/>
    <w:rsid w:val="00815F01"/>
    <w:rsid w:val="0083355C"/>
    <w:rsid w:val="0083713C"/>
    <w:rsid w:val="008445EB"/>
    <w:rsid w:val="00850D44"/>
    <w:rsid w:val="00851702"/>
    <w:rsid w:val="008533E1"/>
    <w:rsid w:val="00855426"/>
    <w:rsid w:val="00855481"/>
    <w:rsid w:val="008558D9"/>
    <w:rsid w:val="00865766"/>
    <w:rsid w:val="00866844"/>
    <w:rsid w:val="008670DF"/>
    <w:rsid w:val="008716BD"/>
    <w:rsid w:val="00874D61"/>
    <w:rsid w:val="008751E3"/>
    <w:rsid w:val="0088020F"/>
    <w:rsid w:val="008816D9"/>
    <w:rsid w:val="00881A09"/>
    <w:rsid w:val="00884BCD"/>
    <w:rsid w:val="008856D6"/>
    <w:rsid w:val="008A475E"/>
    <w:rsid w:val="008A7975"/>
    <w:rsid w:val="008B3EFF"/>
    <w:rsid w:val="008B78B6"/>
    <w:rsid w:val="008C6057"/>
    <w:rsid w:val="008C6F8E"/>
    <w:rsid w:val="008D0FFF"/>
    <w:rsid w:val="008D13E5"/>
    <w:rsid w:val="008D39F8"/>
    <w:rsid w:val="008D4EEE"/>
    <w:rsid w:val="008D5B39"/>
    <w:rsid w:val="008D5D94"/>
    <w:rsid w:val="008E1F4A"/>
    <w:rsid w:val="008F07BD"/>
    <w:rsid w:val="008F126B"/>
    <w:rsid w:val="008F569C"/>
    <w:rsid w:val="008F5AF9"/>
    <w:rsid w:val="008F7D55"/>
    <w:rsid w:val="00900EB5"/>
    <w:rsid w:val="00905912"/>
    <w:rsid w:val="00912B58"/>
    <w:rsid w:val="009165B9"/>
    <w:rsid w:val="00920FB5"/>
    <w:rsid w:val="00924787"/>
    <w:rsid w:val="00927E9A"/>
    <w:rsid w:val="00931AE9"/>
    <w:rsid w:val="00932FED"/>
    <w:rsid w:val="009330E3"/>
    <w:rsid w:val="00935779"/>
    <w:rsid w:val="00940723"/>
    <w:rsid w:val="009444A2"/>
    <w:rsid w:val="0095300B"/>
    <w:rsid w:val="0095371F"/>
    <w:rsid w:val="00953C53"/>
    <w:rsid w:val="00955D0D"/>
    <w:rsid w:val="00961E43"/>
    <w:rsid w:val="00961EC7"/>
    <w:rsid w:val="009620E4"/>
    <w:rsid w:val="00972B72"/>
    <w:rsid w:val="0098189C"/>
    <w:rsid w:val="0099374B"/>
    <w:rsid w:val="0099628F"/>
    <w:rsid w:val="00997DE1"/>
    <w:rsid w:val="009A067F"/>
    <w:rsid w:val="009A4F82"/>
    <w:rsid w:val="009B085D"/>
    <w:rsid w:val="009B121F"/>
    <w:rsid w:val="009C1B74"/>
    <w:rsid w:val="009C57D7"/>
    <w:rsid w:val="009E4E70"/>
    <w:rsid w:val="009F051D"/>
    <w:rsid w:val="009F20C4"/>
    <w:rsid w:val="009F3044"/>
    <w:rsid w:val="009F4CE2"/>
    <w:rsid w:val="00A00A5E"/>
    <w:rsid w:val="00A0173C"/>
    <w:rsid w:val="00A03701"/>
    <w:rsid w:val="00A03B92"/>
    <w:rsid w:val="00A0518C"/>
    <w:rsid w:val="00A07A80"/>
    <w:rsid w:val="00A13A6C"/>
    <w:rsid w:val="00A2036F"/>
    <w:rsid w:val="00A21265"/>
    <w:rsid w:val="00A21FF1"/>
    <w:rsid w:val="00A23595"/>
    <w:rsid w:val="00A26499"/>
    <w:rsid w:val="00A27C65"/>
    <w:rsid w:val="00A3151C"/>
    <w:rsid w:val="00A32308"/>
    <w:rsid w:val="00A3508E"/>
    <w:rsid w:val="00A373A7"/>
    <w:rsid w:val="00A37575"/>
    <w:rsid w:val="00A44849"/>
    <w:rsid w:val="00A54440"/>
    <w:rsid w:val="00A62283"/>
    <w:rsid w:val="00A63C79"/>
    <w:rsid w:val="00A71806"/>
    <w:rsid w:val="00A72538"/>
    <w:rsid w:val="00A735F1"/>
    <w:rsid w:val="00A751E3"/>
    <w:rsid w:val="00A758CA"/>
    <w:rsid w:val="00A864CE"/>
    <w:rsid w:val="00A86E00"/>
    <w:rsid w:val="00A87580"/>
    <w:rsid w:val="00A90FF3"/>
    <w:rsid w:val="00A91254"/>
    <w:rsid w:val="00A913C4"/>
    <w:rsid w:val="00A93DF6"/>
    <w:rsid w:val="00A95859"/>
    <w:rsid w:val="00A970E5"/>
    <w:rsid w:val="00A972BC"/>
    <w:rsid w:val="00AA343E"/>
    <w:rsid w:val="00AB57EF"/>
    <w:rsid w:val="00AB79A2"/>
    <w:rsid w:val="00AC5008"/>
    <w:rsid w:val="00AC79D1"/>
    <w:rsid w:val="00AC7E48"/>
    <w:rsid w:val="00AD0A04"/>
    <w:rsid w:val="00AD1C19"/>
    <w:rsid w:val="00AD4C9F"/>
    <w:rsid w:val="00AE27B1"/>
    <w:rsid w:val="00AE2BB0"/>
    <w:rsid w:val="00AE2BFE"/>
    <w:rsid w:val="00AE3DF7"/>
    <w:rsid w:val="00AE54D0"/>
    <w:rsid w:val="00AF21EF"/>
    <w:rsid w:val="00AF4438"/>
    <w:rsid w:val="00B00A0D"/>
    <w:rsid w:val="00B061F8"/>
    <w:rsid w:val="00B12612"/>
    <w:rsid w:val="00B1376C"/>
    <w:rsid w:val="00B344DA"/>
    <w:rsid w:val="00B40CC2"/>
    <w:rsid w:val="00B40E3D"/>
    <w:rsid w:val="00B50D20"/>
    <w:rsid w:val="00B544B6"/>
    <w:rsid w:val="00B623E5"/>
    <w:rsid w:val="00B64DC0"/>
    <w:rsid w:val="00B675D5"/>
    <w:rsid w:val="00B73C4D"/>
    <w:rsid w:val="00B84712"/>
    <w:rsid w:val="00B87092"/>
    <w:rsid w:val="00B90A29"/>
    <w:rsid w:val="00B90C8D"/>
    <w:rsid w:val="00B94CBF"/>
    <w:rsid w:val="00B97F64"/>
    <w:rsid w:val="00BA078F"/>
    <w:rsid w:val="00BA09C2"/>
    <w:rsid w:val="00BA794C"/>
    <w:rsid w:val="00BB116A"/>
    <w:rsid w:val="00BB2562"/>
    <w:rsid w:val="00BC04BF"/>
    <w:rsid w:val="00BC2ABB"/>
    <w:rsid w:val="00BC470C"/>
    <w:rsid w:val="00BC5514"/>
    <w:rsid w:val="00BD2B8A"/>
    <w:rsid w:val="00BE2424"/>
    <w:rsid w:val="00BE380C"/>
    <w:rsid w:val="00BE4EFA"/>
    <w:rsid w:val="00BE580D"/>
    <w:rsid w:val="00BE5D34"/>
    <w:rsid w:val="00BE7F9A"/>
    <w:rsid w:val="00BF3928"/>
    <w:rsid w:val="00BF489A"/>
    <w:rsid w:val="00BF4F6C"/>
    <w:rsid w:val="00BF59B3"/>
    <w:rsid w:val="00BF650C"/>
    <w:rsid w:val="00BF7E17"/>
    <w:rsid w:val="00C016F0"/>
    <w:rsid w:val="00C04D54"/>
    <w:rsid w:val="00C073CB"/>
    <w:rsid w:val="00C1003B"/>
    <w:rsid w:val="00C111A8"/>
    <w:rsid w:val="00C15822"/>
    <w:rsid w:val="00C163CA"/>
    <w:rsid w:val="00C164A0"/>
    <w:rsid w:val="00C169EA"/>
    <w:rsid w:val="00C31BC2"/>
    <w:rsid w:val="00C329A6"/>
    <w:rsid w:val="00C37ABB"/>
    <w:rsid w:val="00C37AC2"/>
    <w:rsid w:val="00C4026D"/>
    <w:rsid w:val="00C43712"/>
    <w:rsid w:val="00C46DCA"/>
    <w:rsid w:val="00C52BC8"/>
    <w:rsid w:val="00C52C01"/>
    <w:rsid w:val="00C53D7D"/>
    <w:rsid w:val="00C557F3"/>
    <w:rsid w:val="00C56796"/>
    <w:rsid w:val="00C60568"/>
    <w:rsid w:val="00C62F98"/>
    <w:rsid w:val="00C63D64"/>
    <w:rsid w:val="00C6406B"/>
    <w:rsid w:val="00C64BA1"/>
    <w:rsid w:val="00C701D4"/>
    <w:rsid w:val="00C7503F"/>
    <w:rsid w:val="00C90430"/>
    <w:rsid w:val="00C94918"/>
    <w:rsid w:val="00C96005"/>
    <w:rsid w:val="00CA1975"/>
    <w:rsid w:val="00CA3888"/>
    <w:rsid w:val="00CA795C"/>
    <w:rsid w:val="00CB4B09"/>
    <w:rsid w:val="00CC7D08"/>
    <w:rsid w:val="00CD56B9"/>
    <w:rsid w:val="00CD625E"/>
    <w:rsid w:val="00CE43FD"/>
    <w:rsid w:val="00CE57C9"/>
    <w:rsid w:val="00CF0F8B"/>
    <w:rsid w:val="00CF245D"/>
    <w:rsid w:val="00CF2F3D"/>
    <w:rsid w:val="00CF49F8"/>
    <w:rsid w:val="00CF6EAE"/>
    <w:rsid w:val="00D0016F"/>
    <w:rsid w:val="00D022BE"/>
    <w:rsid w:val="00D03F0C"/>
    <w:rsid w:val="00D04E4E"/>
    <w:rsid w:val="00D06153"/>
    <w:rsid w:val="00D06C33"/>
    <w:rsid w:val="00D11F02"/>
    <w:rsid w:val="00D32269"/>
    <w:rsid w:val="00D363D9"/>
    <w:rsid w:val="00D4045F"/>
    <w:rsid w:val="00D51EA0"/>
    <w:rsid w:val="00D52123"/>
    <w:rsid w:val="00D529B6"/>
    <w:rsid w:val="00D52C81"/>
    <w:rsid w:val="00D55124"/>
    <w:rsid w:val="00D61C3E"/>
    <w:rsid w:val="00D64FD7"/>
    <w:rsid w:val="00D674E9"/>
    <w:rsid w:val="00D7338D"/>
    <w:rsid w:val="00D73F41"/>
    <w:rsid w:val="00D74334"/>
    <w:rsid w:val="00D74BC1"/>
    <w:rsid w:val="00D82170"/>
    <w:rsid w:val="00D855D5"/>
    <w:rsid w:val="00D8576F"/>
    <w:rsid w:val="00D86A8B"/>
    <w:rsid w:val="00D9022B"/>
    <w:rsid w:val="00D92C20"/>
    <w:rsid w:val="00DA32B9"/>
    <w:rsid w:val="00DA5B57"/>
    <w:rsid w:val="00DB12BA"/>
    <w:rsid w:val="00DB275B"/>
    <w:rsid w:val="00DB3068"/>
    <w:rsid w:val="00DB421E"/>
    <w:rsid w:val="00DB5C3F"/>
    <w:rsid w:val="00DB5F73"/>
    <w:rsid w:val="00DC583D"/>
    <w:rsid w:val="00DD6C60"/>
    <w:rsid w:val="00DE2DF6"/>
    <w:rsid w:val="00DE4B43"/>
    <w:rsid w:val="00DE7EFB"/>
    <w:rsid w:val="00DF19F9"/>
    <w:rsid w:val="00DF1E5D"/>
    <w:rsid w:val="00E00707"/>
    <w:rsid w:val="00E016CA"/>
    <w:rsid w:val="00E01A15"/>
    <w:rsid w:val="00E0558E"/>
    <w:rsid w:val="00E06629"/>
    <w:rsid w:val="00E12233"/>
    <w:rsid w:val="00E12A18"/>
    <w:rsid w:val="00E14941"/>
    <w:rsid w:val="00E15CBF"/>
    <w:rsid w:val="00E23CD7"/>
    <w:rsid w:val="00E32AC5"/>
    <w:rsid w:val="00E35B96"/>
    <w:rsid w:val="00E36755"/>
    <w:rsid w:val="00E4044F"/>
    <w:rsid w:val="00E41098"/>
    <w:rsid w:val="00E422BE"/>
    <w:rsid w:val="00E45077"/>
    <w:rsid w:val="00E4578C"/>
    <w:rsid w:val="00E458EC"/>
    <w:rsid w:val="00E526DD"/>
    <w:rsid w:val="00E567CC"/>
    <w:rsid w:val="00E56ED0"/>
    <w:rsid w:val="00E57FD6"/>
    <w:rsid w:val="00E627CB"/>
    <w:rsid w:val="00E63F63"/>
    <w:rsid w:val="00E70F8A"/>
    <w:rsid w:val="00E713E3"/>
    <w:rsid w:val="00E71E5B"/>
    <w:rsid w:val="00E720D0"/>
    <w:rsid w:val="00E750B6"/>
    <w:rsid w:val="00E826A0"/>
    <w:rsid w:val="00E84C86"/>
    <w:rsid w:val="00E9105B"/>
    <w:rsid w:val="00EA10D8"/>
    <w:rsid w:val="00EA137E"/>
    <w:rsid w:val="00EA1D2C"/>
    <w:rsid w:val="00EA4504"/>
    <w:rsid w:val="00EA7FA5"/>
    <w:rsid w:val="00EB67E3"/>
    <w:rsid w:val="00EB7EBF"/>
    <w:rsid w:val="00EC1D4D"/>
    <w:rsid w:val="00EC35AF"/>
    <w:rsid w:val="00ED0962"/>
    <w:rsid w:val="00ED0A16"/>
    <w:rsid w:val="00ED119C"/>
    <w:rsid w:val="00EE0707"/>
    <w:rsid w:val="00EE6D5E"/>
    <w:rsid w:val="00EF2842"/>
    <w:rsid w:val="00EF30DE"/>
    <w:rsid w:val="00EF55CE"/>
    <w:rsid w:val="00EF7EC7"/>
    <w:rsid w:val="00F00C6F"/>
    <w:rsid w:val="00F05878"/>
    <w:rsid w:val="00F116B0"/>
    <w:rsid w:val="00F14659"/>
    <w:rsid w:val="00F14792"/>
    <w:rsid w:val="00F21F00"/>
    <w:rsid w:val="00F35968"/>
    <w:rsid w:val="00F37C56"/>
    <w:rsid w:val="00F37C80"/>
    <w:rsid w:val="00F404FC"/>
    <w:rsid w:val="00F4171D"/>
    <w:rsid w:val="00F42FF5"/>
    <w:rsid w:val="00F45F9F"/>
    <w:rsid w:val="00F46173"/>
    <w:rsid w:val="00F674ED"/>
    <w:rsid w:val="00F7612A"/>
    <w:rsid w:val="00F8127B"/>
    <w:rsid w:val="00F848CD"/>
    <w:rsid w:val="00F862F6"/>
    <w:rsid w:val="00F918E1"/>
    <w:rsid w:val="00F939B7"/>
    <w:rsid w:val="00F949CC"/>
    <w:rsid w:val="00F94EA1"/>
    <w:rsid w:val="00F96C21"/>
    <w:rsid w:val="00FA0B0E"/>
    <w:rsid w:val="00FB56DE"/>
    <w:rsid w:val="00FB6334"/>
    <w:rsid w:val="00FB795D"/>
    <w:rsid w:val="00FC04C4"/>
    <w:rsid w:val="00FC52C4"/>
    <w:rsid w:val="00FC5AA9"/>
    <w:rsid w:val="00FC5F91"/>
    <w:rsid w:val="00FD147B"/>
    <w:rsid w:val="00FD40AD"/>
    <w:rsid w:val="00FD5F87"/>
    <w:rsid w:val="00FE286E"/>
    <w:rsid w:val="00FE4B51"/>
    <w:rsid w:val="00FE64B0"/>
    <w:rsid w:val="00FF0138"/>
    <w:rsid w:val="00FF14FB"/>
    <w:rsid w:val="00FF443F"/>
    <w:rsid w:val="00FF65CF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6418D06-AFC8-4E96-84E3-233CB453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3713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930D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95371F"/>
    <w:rPr>
      <w:color w:val="954F72" w:themeColor="followedHyperlink"/>
      <w:u w:val="single"/>
    </w:rPr>
  </w:style>
  <w:style w:type="paragraph" w:styleId="NormalWeb">
    <w:name w:val="Normal (Web)"/>
    <w:basedOn w:val="Normal"/>
    <w:rsid w:val="009937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lissa.abdala@tbd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7C79C-9C11-4CD5-B2B4-10880BFFB8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609</Words>
  <Characters>4692</Characters>
  <Application>Microsoft Office Word</Application>
  <DocSecurity>0</DocSecurity>
  <Lines>521</Lines>
  <Paragraphs>240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dc:description/>
  <cp:lastModifiedBy>Gaspar Pino</cp:lastModifiedBy>
  <cp:revision>46</cp:revision>
  <dcterms:created xsi:type="dcterms:W3CDTF">2026-02-05T19:45:00Z</dcterms:created>
  <dcterms:modified xsi:type="dcterms:W3CDTF">2026-04-14T19:57:00Z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2024-02-07T13:01:49Z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df8da068-989f-4057-b4c9-913c7cc2f92b</vt:lpwstr>
  </property>
  <property fmtid="{D5CDD505-2E9C-101B-9397-08002B2CF9AE}" pid="9" name="MSIP_Label_ea60d57e-af5b-4752-ac57-3e4f28ca11dc_ContentBits">
    <vt:lpwstr>0</vt:lpwstr>
  </property>
</Properties>
</file>