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465915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37E6A9C" w:rsidR="0067700B" w:rsidRPr="000E5116" w:rsidRDefault="00860694">
            <w:pPr>
              <w:rPr>
                <w:lang w:val="es-CL"/>
              </w:rPr>
            </w:pPr>
            <w:r>
              <w:rPr>
                <w:lang w:val="es-CL"/>
              </w:rPr>
              <w:t xml:space="preserve">Solución a bloqueo de conexiones locales en </w:t>
            </w:r>
            <w:proofErr w:type="spellStart"/>
            <w:r>
              <w:rPr>
                <w:lang w:val="es-CL"/>
              </w:rPr>
              <w:t>Genians</w:t>
            </w:r>
            <w:proofErr w:type="spellEnd"/>
          </w:p>
        </w:tc>
      </w:tr>
      <w:tr w:rsidR="0067700B" w:rsidRPr="00040872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32DF7DD3" w:rsidR="0067700B" w:rsidRPr="009E4E70" w:rsidRDefault="001C753D">
            <w:pPr>
              <w:rPr>
                <w:lang w:val="es-CL"/>
              </w:rPr>
            </w:pPr>
            <w:r>
              <w:rPr>
                <w:lang w:val="es-CL"/>
              </w:rPr>
              <w:t>Claudio Opazo</w:t>
            </w:r>
          </w:p>
        </w:tc>
      </w:tr>
      <w:tr w:rsidR="0067700B" w:rsidRPr="00040872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049B4B2A" w:rsidR="0067700B" w:rsidRPr="009E4E70" w:rsidRDefault="001C753D">
            <w:pPr>
              <w:rPr>
                <w:lang w:val="es-CL"/>
              </w:rPr>
            </w:pPr>
            <w:r>
              <w:t>Claudio.opazo</w:t>
            </w:r>
            <w:r w:rsidR="00040872"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17069012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465915" w14:paraId="1E65EE1D" w14:textId="77777777">
        <w:trPr>
          <w:trHeight w:val="1553"/>
        </w:trPr>
        <w:tc>
          <w:tcPr>
            <w:tcW w:w="8522" w:type="dxa"/>
          </w:tcPr>
          <w:p w14:paraId="1E65EE1C" w14:textId="60BD0892" w:rsidR="009444A2" w:rsidRPr="009444A2" w:rsidRDefault="00C17396">
            <w:pPr>
              <w:rPr>
                <w:lang w:val="es-ES"/>
              </w:rPr>
            </w:pPr>
            <w:r>
              <w:rPr>
                <w:lang w:val="es-ES"/>
              </w:rPr>
              <w:t xml:space="preserve">Realizar la reinstalación de sistema operativo y módulo de </w:t>
            </w:r>
            <w:proofErr w:type="spellStart"/>
            <w:r>
              <w:rPr>
                <w:lang w:val="es-ES"/>
              </w:rPr>
              <w:t>Genians</w:t>
            </w:r>
            <w:proofErr w:type="spellEnd"/>
            <w:r>
              <w:rPr>
                <w:lang w:val="es-ES"/>
              </w:rPr>
              <w:t xml:space="preserve"> en el sensor de Estado </w:t>
            </w:r>
            <w:r w:rsidR="009D2365">
              <w:rPr>
                <w:lang w:val="es-ES"/>
              </w:rPr>
              <w:t xml:space="preserve">con la </w:t>
            </w:r>
            <w:proofErr w:type="spellStart"/>
            <w:r w:rsidR="009D2365">
              <w:rPr>
                <w:lang w:val="es-ES"/>
              </w:rPr>
              <w:t>ip</w:t>
            </w:r>
            <w:proofErr w:type="spellEnd"/>
            <w:r w:rsidR="009D2365">
              <w:rPr>
                <w:lang w:val="es-ES"/>
              </w:rPr>
              <w:t xml:space="preserve"> </w:t>
            </w:r>
            <w:r w:rsidR="00C25DC5" w:rsidRPr="00C25DC5">
              <w:rPr>
                <w:lang w:val="es-ES"/>
              </w:rPr>
              <w:t>10.0.10.7</w:t>
            </w:r>
            <w:r w:rsidR="00C25DC5">
              <w:rPr>
                <w:lang w:val="es-ES"/>
              </w:rPr>
              <w:t xml:space="preserve"> </w:t>
            </w:r>
            <w:r w:rsidR="00B54679">
              <w:rPr>
                <w:lang w:val="es-ES"/>
              </w:rPr>
              <w:t>para restablecer el funcionamiento del filtrado de paquetes que se realiza a los nodos bloqueados.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5CCBF331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465915" w14:paraId="1E65EE22" w14:textId="77777777" w:rsidTr="5CCBF331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65915" w14:paraId="1E65EE24" w14:textId="77777777" w:rsidTr="5CCBF331">
        <w:trPr>
          <w:trHeight w:val="1407"/>
        </w:trPr>
        <w:tc>
          <w:tcPr>
            <w:tcW w:w="8522" w:type="dxa"/>
          </w:tcPr>
          <w:p w14:paraId="1E65EE23" w14:textId="772DAAA0" w:rsidR="0067700B" w:rsidRPr="009E4E70" w:rsidRDefault="00010391" w:rsidP="5CCBF331">
            <w:pPr>
              <w:rPr>
                <w:lang w:val="es-ES"/>
              </w:rPr>
            </w:pPr>
            <w:r>
              <w:rPr>
                <w:lang w:val="es-ES"/>
              </w:rPr>
              <w:t xml:space="preserve">Se debe </w:t>
            </w:r>
            <w:r w:rsidR="001C7326">
              <w:rPr>
                <w:lang w:val="es-ES"/>
              </w:rPr>
              <w:t>dado que,</w:t>
            </w:r>
            <w:r>
              <w:rPr>
                <w:lang w:val="es-ES"/>
              </w:rPr>
              <w:t xml:space="preserve"> al momento de bloquear un nodo</w:t>
            </w:r>
            <w:r w:rsidR="001C7326">
              <w:rPr>
                <w:lang w:val="es-ES"/>
              </w:rPr>
              <w:t xml:space="preserve"> nuevo dentro de la red</w:t>
            </w:r>
            <w:r>
              <w:rPr>
                <w:lang w:val="es-ES"/>
              </w:rPr>
              <w:t xml:space="preserve">, el sensor comienza a dropear el tráfico DNS </w:t>
            </w:r>
            <w:r w:rsidR="00141747">
              <w:rPr>
                <w:lang w:val="es-ES"/>
              </w:rPr>
              <w:t>evitan</w:t>
            </w:r>
            <w:r w:rsidR="00106A25">
              <w:rPr>
                <w:lang w:val="es-ES"/>
              </w:rPr>
              <w:t>do que el agente se pueda comunicar con tanner.genians.net dado que no conoce la IP que existe detrás del dominio.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9DC617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2D1E1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5CCBF331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465915" w14:paraId="1E65EE40" w14:textId="77777777" w:rsidTr="5CCBF331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5CCBF331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5CCBF331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381CE5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06A2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594C69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44723C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Seguridad</w:t>
            </w:r>
          </w:p>
        </w:tc>
      </w:tr>
      <w:tr w:rsidR="0067700B" w:rsidRPr="009E4E70" w14:paraId="1E65EE4C" w14:textId="77777777" w:rsidTr="5CCBF331">
        <w:trPr>
          <w:trHeight w:val="441"/>
        </w:trPr>
        <w:tc>
          <w:tcPr>
            <w:tcW w:w="3026" w:type="dxa"/>
            <w:vAlign w:val="center"/>
          </w:tcPr>
          <w:p w14:paraId="1E65EE49" w14:textId="3004E4E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5CCBF331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465915" w14:paraId="1E65EE53" w14:textId="77777777" w:rsidTr="5CCBF331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61E8B55B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 w:rsidTr="5CCBF331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465915" w14:paraId="1E65EE59" w14:textId="77777777" w:rsidTr="5CCBF331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Describir si posterior al cambio se requerirá de forma permanente actividades manuales </w:t>
            </w:r>
            <w:r w:rsidRPr="009E4E70">
              <w:rPr>
                <w:b/>
                <w:bCs/>
                <w:lang w:val="es-CL"/>
              </w:rPr>
              <w:lastRenderedPageBreak/>
              <w:t>adicionales:</w:t>
            </w:r>
          </w:p>
        </w:tc>
      </w:tr>
      <w:tr w:rsidR="0067700B" w:rsidRPr="007C422D" w14:paraId="1E65EE5B" w14:textId="77777777" w:rsidTr="5CCBF331">
        <w:trPr>
          <w:trHeight w:val="1251"/>
        </w:trPr>
        <w:tc>
          <w:tcPr>
            <w:tcW w:w="8522" w:type="dxa"/>
            <w:gridSpan w:val="3"/>
          </w:tcPr>
          <w:p w14:paraId="5104C373" w14:textId="0F9C4A3B" w:rsidR="00490982" w:rsidRDefault="00490982" w:rsidP="00490982">
            <w:r w:rsidRPr="00490982">
              <w:lastRenderedPageBreak/>
              <w:t xml:space="preserve">Para realizar la instalación </w:t>
            </w:r>
            <w:r>
              <w:t>se</w:t>
            </w:r>
            <w:r w:rsidRPr="00490982">
              <w:t xml:space="preserve"> necesitar</w:t>
            </w:r>
            <w:r>
              <w:t>á</w:t>
            </w:r>
            <w:r w:rsidRPr="00490982">
              <w:t xml:space="preserve"> </w:t>
            </w:r>
            <w:proofErr w:type="spellStart"/>
            <w:r w:rsidRPr="00490982">
              <w:t>que</w:t>
            </w:r>
            <w:proofErr w:type="spellEnd"/>
            <w:r w:rsidRPr="00490982">
              <w:t xml:space="preserve"> </w:t>
            </w:r>
            <w:proofErr w:type="spellStart"/>
            <w:r>
              <w:t>podamos</w:t>
            </w:r>
            <w:proofErr w:type="spellEnd"/>
            <w:r w:rsidRPr="00490982">
              <w:t xml:space="preserve"> facilitar un </w:t>
            </w:r>
            <w:proofErr w:type="spellStart"/>
            <w:r w:rsidRPr="00490982">
              <w:t>teclado</w:t>
            </w:r>
            <w:proofErr w:type="spellEnd"/>
            <w:r w:rsidRPr="00490982">
              <w:t xml:space="preserve">, monitor y </w:t>
            </w:r>
            <w:proofErr w:type="spellStart"/>
            <w:r w:rsidRPr="00490982">
              <w:t>conexión</w:t>
            </w:r>
            <w:proofErr w:type="spellEnd"/>
            <w:r w:rsidRPr="00490982">
              <w:t xml:space="preserve"> hacía internet </w:t>
            </w:r>
            <w:r>
              <w:t xml:space="preserve">a personal de Deloitte </w:t>
            </w:r>
            <w:r w:rsidRPr="00490982">
              <w:t xml:space="preserve">para </w:t>
            </w:r>
            <w:proofErr w:type="spellStart"/>
            <w:r w:rsidRPr="00490982">
              <w:t>poder</w:t>
            </w:r>
            <w:proofErr w:type="spellEnd"/>
            <w:r w:rsidRPr="00490982">
              <w:t xml:space="preserve"> </w:t>
            </w:r>
            <w:proofErr w:type="spellStart"/>
            <w:r>
              <w:t>ralizar</w:t>
            </w:r>
            <w:proofErr w:type="spellEnd"/>
            <w:r>
              <w:t xml:space="preserve"> </w:t>
            </w:r>
            <w:r w:rsidRPr="00490982">
              <w:t xml:space="preserve">la </w:t>
            </w:r>
            <w:proofErr w:type="spellStart"/>
            <w:r w:rsidRPr="00490982">
              <w:t>instalacion</w:t>
            </w:r>
            <w:proofErr w:type="spellEnd"/>
            <w:r w:rsidRPr="00490982">
              <w:t xml:space="preserve"> del </w:t>
            </w:r>
            <w:r w:rsidR="00830613" w:rsidRPr="00490982">
              <w:t>Sistema</w:t>
            </w:r>
            <w:r w:rsidRPr="00490982">
              <w:t xml:space="preserve"> </w:t>
            </w:r>
            <w:proofErr w:type="spellStart"/>
            <w:r>
              <w:t>operativ</w:t>
            </w:r>
            <w:r w:rsidR="00830613">
              <w:t>o</w:t>
            </w:r>
            <w:proofErr w:type="spellEnd"/>
            <w:r>
              <w:t>.</w:t>
            </w:r>
          </w:p>
          <w:p w14:paraId="06C13C31" w14:textId="3ECAF742" w:rsidR="00490982" w:rsidRPr="00490982" w:rsidRDefault="00490982" w:rsidP="00490982">
            <w:r>
              <w:t>L</w:t>
            </w:r>
            <w:r w:rsidRPr="00490982">
              <w:rPr>
                <w:lang w:val="es-CL"/>
              </w:rPr>
              <w:t xml:space="preserve">as conexiones remotas de los usuarios </w:t>
            </w:r>
            <w:proofErr w:type="spellStart"/>
            <w:r w:rsidRPr="00490982">
              <w:rPr>
                <w:lang w:val="es-CL"/>
              </w:rPr>
              <w:t>seguiran</w:t>
            </w:r>
            <w:proofErr w:type="spellEnd"/>
            <w:r w:rsidRPr="00490982">
              <w:rPr>
                <w:lang w:val="es-CL"/>
              </w:rPr>
              <w:t xml:space="preserve"> operativas, ya que esas conexiones son procesadas por otros equipos que llamamos concentradores VPN, por lo cual, los usuarios podrán conectarse remotamente durante la inactividad del sensor de Estado.</w:t>
            </w:r>
          </w:p>
          <w:p w14:paraId="1E65EE5A" w14:textId="35E8D19A" w:rsidR="00490982" w:rsidRPr="009E4E70" w:rsidRDefault="00490982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465915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69A7D322" w:rsidR="00E70F8A" w:rsidRPr="009E4E70" w:rsidRDefault="00930067" w:rsidP="00E70F8A">
            <w:pPr>
              <w:rPr>
                <w:lang w:val="es-CL"/>
              </w:rPr>
            </w:pPr>
            <w:r>
              <w:rPr>
                <w:lang w:val="es-CL"/>
              </w:rPr>
              <w:t>NAC sucursal estado.</w:t>
            </w:r>
          </w:p>
        </w:tc>
        <w:tc>
          <w:tcPr>
            <w:tcW w:w="2190" w:type="dxa"/>
          </w:tcPr>
          <w:p w14:paraId="1E65EE68" w14:textId="5720F68A" w:rsidR="00E70F8A" w:rsidRPr="009E4E70" w:rsidRDefault="00450EF7" w:rsidP="00E70F8A">
            <w:pPr>
              <w:rPr>
                <w:lang w:val="es-CL"/>
              </w:rPr>
            </w:pPr>
            <w:r>
              <w:rPr>
                <w:lang w:val="es-CL"/>
              </w:rPr>
              <w:t>Equipos conectados en sucursal de Estado.</w:t>
            </w:r>
          </w:p>
        </w:tc>
        <w:tc>
          <w:tcPr>
            <w:tcW w:w="1230" w:type="dxa"/>
          </w:tcPr>
          <w:p w14:paraId="1E65EE69" w14:textId="3CE8A517" w:rsidR="00E70F8A" w:rsidRPr="009E4E70" w:rsidRDefault="00450EF7" w:rsidP="00E70F8A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6A" w14:textId="44123374" w:rsidR="00E70F8A" w:rsidRPr="009E4E70" w:rsidRDefault="00450EF7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465915" w14:paraId="1E65EE7B" w14:textId="77777777" w:rsidTr="5CCBF331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CBF331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465915" w14:paraId="1E65EE83" w14:textId="77777777" w:rsidTr="5CCBF331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2C02B558" w:rsidR="0067700B" w:rsidRPr="009E4E70" w:rsidRDefault="00450EF7">
            <w:pPr>
              <w:rPr>
                <w:lang w:val="es-CL"/>
              </w:rPr>
            </w:pPr>
            <w:r>
              <w:rPr>
                <w:lang w:val="es-CL"/>
              </w:rPr>
              <w:t xml:space="preserve">No contar con visibilidad durante la </w:t>
            </w:r>
            <w:r w:rsidR="00D04D08">
              <w:rPr>
                <w:lang w:val="es-CL"/>
              </w:rPr>
              <w:t>instalación y configuración.</w:t>
            </w:r>
          </w:p>
        </w:tc>
        <w:tc>
          <w:tcPr>
            <w:tcW w:w="3710" w:type="dxa"/>
          </w:tcPr>
          <w:p w14:paraId="1E65EE82" w14:textId="37B48353" w:rsidR="0067700B" w:rsidRPr="009E4E70" w:rsidRDefault="00D04D08">
            <w:pPr>
              <w:rPr>
                <w:lang w:val="es-CL"/>
              </w:rPr>
            </w:pPr>
            <w:r>
              <w:rPr>
                <w:lang w:val="es-CL"/>
              </w:rPr>
              <w:t xml:space="preserve">N/A dado que se será una actividad </w:t>
            </w:r>
            <w:proofErr w:type="spellStart"/>
            <w:r>
              <w:rPr>
                <w:lang w:val="es-CL"/>
              </w:rPr>
              <w:t>disrrupti</w:t>
            </w:r>
            <w:r w:rsidR="00285817">
              <w:rPr>
                <w:lang w:val="es-CL"/>
              </w:rPr>
              <w:t>va</w:t>
            </w:r>
            <w:proofErr w:type="spellEnd"/>
            <w:r w:rsidR="00285817">
              <w:rPr>
                <w:lang w:val="es-CL"/>
              </w:rPr>
              <w:t xml:space="preserve"> sobre el sensor de Estado</w:t>
            </w:r>
            <w:r w:rsidR="00EA1E76">
              <w:rPr>
                <w:lang w:val="es-CL"/>
              </w:rPr>
              <w:t>, es decir, no se encontrará operativo.</w:t>
            </w:r>
          </w:p>
        </w:tc>
      </w:tr>
      <w:tr w:rsidR="0067700B" w:rsidRPr="003D77EC" w14:paraId="1E65EE87" w14:textId="77777777" w:rsidTr="5CCBF331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5CCBF331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CBF331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465915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444A2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E136EDD" w:rsidR="0067700B" w:rsidRPr="009E4E70" w:rsidRDefault="00EA1E76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8F7D55">
              <w:rPr>
                <w:lang w:val="es-CL"/>
              </w:rPr>
              <w:t xml:space="preserve"> Hora</w:t>
            </w:r>
            <w:r w:rsidR="009D2365">
              <w:rPr>
                <w:lang w:val="es-CL"/>
              </w:rPr>
              <w:t>s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A91C797" w:rsidR="0067700B" w:rsidRPr="009E4E70" w:rsidRDefault="00EA1E76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8F7D55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3B6792C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5CCBF331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465915" w14:paraId="1E65EEA3" w14:textId="77777777" w:rsidTr="5CCBF331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465915" w14:paraId="1E65EEA6" w14:textId="77777777" w:rsidTr="5CCBF331">
        <w:trPr>
          <w:trHeight w:val="203"/>
        </w:trPr>
        <w:tc>
          <w:tcPr>
            <w:tcW w:w="8522" w:type="dxa"/>
          </w:tcPr>
          <w:p w14:paraId="1E65EEA5" w14:textId="77ACD94D" w:rsidR="0067700B" w:rsidRPr="009E4E70" w:rsidRDefault="009E4EC4" w:rsidP="00703855">
            <w:pPr>
              <w:rPr>
                <w:lang w:val="es-CL"/>
              </w:rPr>
            </w:pPr>
            <w:r>
              <w:rPr>
                <w:lang w:val="es-CL"/>
              </w:rPr>
              <w:t>Dado que se trabajará directamente en el equipo físico no habrá plan de vuelta atrás, ya que se realizará un formateo en el equipo físico.</w:t>
            </w:r>
            <w:r w:rsidR="008F7D55">
              <w:rPr>
                <w:lang w:val="es-CL"/>
              </w:rPr>
              <w:t xml:space="preserve"> 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7B04B48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7E8E882A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465915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FC68BB8" w:rsidR="003B370F" w:rsidRPr="00024263" w:rsidRDefault="005D598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24</w:t>
            </w:r>
            <w:r w:rsidR="00024263" w:rsidRPr="00024263">
              <w:rPr>
                <w:lang w:val="es-CL"/>
              </w:rPr>
              <w:t>-</w:t>
            </w:r>
            <w:r w:rsidR="00177715">
              <w:rPr>
                <w:lang w:val="es-CL"/>
              </w:rPr>
              <w:t>0</w:t>
            </w:r>
            <w:r>
              <w:rPr>
                <w:lang w:val="es-CL"/>
              </w:rPr>
              <w:t>2</w:t>
            </w:r>
            <w:r w:rsidR="00024263" w:rsidRPr="00024263">
              <w:rPr>
                <w:lang w:val="es-CL"/>
              </w:rPr>
              <w:t>-</w:t>
            </w:r>
            <w:r w:rsidR="00177715">
              <w:rPr>
                <w:lang w:val="es-CL"/>
              </w:rPr>
              <w:t>202</w:t>
            </w:r>
            <w:r>
              <w:rPr>
                <w:lang w:val="es-CL"/>
              </w:rPr>
              <w:t>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9DE3698" w:rsidR="003B370F" w:rsidRPr="00024263" w:rsidRDefault="0060407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5D598F">
              <w:rPr>
                <w:lang w:val="es-CL"/>
              </w:rPr>
              <w:t>0</w:t>
            </w:r>
            <w:r w:rsidR="00703855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5E2EB3" w14:paraId="1E65EF34" w14:textId="77777777">
        <w:trPr>
          <w:trHeight w:val="1407"/>
        </w:trPr>
        <w:tc>
          <w:tcPr>
            <w:tcW w:w="8522" w:type="dxa"/>
          </w:tcPr>
          <w:p w14:paraId="1E65EF33" w14:textId="2B41030D" w:rsidR="0067700B" w:rsidRPr="00526998" w:rsidRDefault="0067700B">
            <w:pPr>
              <w:rPr>
                <w:strike/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63141278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A3EF4">
        <w:rPr>
          <w:lang w:val="es-CL"/>
        </w:rPr>
        <w:t>X</w:t>
      </w:r>
      <w:r>
        <w:rPr>
          <w:lang w:val="es-CL"/>
        </w:rPr>
        <w:t>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F82E1B9" w:rsidR="0067700B" w:rsidRPr="009E4E70" w:rsidRDefault="00A0173C">
      <w:pPr>
        <w:rPr>
          <w:lang w:val="es-CL"/>
        </w:rPr>
      </w:pPr>
      <w:r w:rsidRPr="5CCBF331">
        <w:rPr>
          <w:lang w:val="es-CL"/>
        </w:rPr>
        <w:t xml:space="preserve">Fecha: </w:t>
      </w:r>
      <w:r w:rsidR="000A4B72" w:rsidRPr="5CCBF331">
        <w:rPr>
          <w:b/>
          <w:bCs/>
          <w:lang w:val="es-CL"/>
        </w:rPr>
        <w:t>3</w:t>
      </w:r>
      <w:r w:rsidR="1AD1D4E3" w:rsidRPr="5CCBF331">
        <w:rPr>
          <w:b/>
          <w:bCs/>
          <w:lang w:val="es-CL"/>
        </w:rPr>
        <w:t>1</w:t>
      </w:r>
      <w:r w:rsidRPr="5CCBF331">
        <w:rPr>
          <w:b/>
          <w:bCs/>
          <w:lang w:val="es-CL"/>
        </w:rPr>
        <w:t>-</w:t>
      </w:r>
      <w:r w:rsidR="00BE7F9A" w:rsidRPr="5CCBF331">
        <w:rPr>
          <w:b/>
          <w:bCs/>
          <w:lang w:val="es-CL"/>
        </w:rPr>
        <w:t>0</w:t>
      </w:r>
      <w:r w:rsidR="000A4B72" w:rsidRPr="5CCBF331">
        <w:rPr>
          <w:b/>
          <w:bCs/>
          <w:lang w:val="es-CL"/>
        </w:rPr>
        <w:t>8</w:t>
      </w:r>
      <w:r w:rsidRPr="5CCBF331">
        <w:rPr>
          <w:b/>
          <w:bCs/>
          <w:lang w:val="es-CL"/>
        </w:rPr>
        <w:t>-</w:t>
      </w:r>
      <w:r w:rsidR="00BE7F9A" w:rsidRPr="5CCBF331">
        <w:rPr>
          <w:b/>
          <w:bCs/>
          <w:lang w:val="es-CL"/>
        </w:rPr>
        <w:t>2023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95AF" w14:textId="77777777" w:rsidR="00CC2F1A" w:rsidRDefault="00CC2F1A">
      <w:r>
        <w:separator/>
      </w:r>
    </w:p>
  </w:endnote>
  <w:endnote w:type="continuationSeparator" w:id="0">
    <w:p w14:paraId="14AA54C3" w14:textId="77777777" w:rsidR="00CC2F1A" w:rsidRDefault="00CC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14858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1687" w14:textId="77777777" w:rsidR="00CC2F1A" w:rsidRDefault="00CC2F1A">
      <w:r>
        <w:separator/>
      </w:r>
    </w:p>
  </w:footnote>
  <w:footnote w:type="continuationSeparator" w:id="0">
    <w:p w14:paraId="1DA9855C" w14:textId="77777777" w:rsidR="00CC2F1A" w:rsidRDefault="00CC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10391"/>
    <w:rsid w:val="000211DF"/>
    <w:rsid w:val="00024263"/>
    <w:rsid w:val="00040872"/>
    <w:rsid w:val="00074C0A"/>
    <w:rsid w:val="000A3A8B"/>
    <w:rsid w:val="000A3A92"/>
    <w:rsid w:val="000A4B72"/>
    <w:rsid w:val="000B469E"/>
    <w:rsid w:val="000C2E41"/>
    <w:rsid w:val="000D459E"/>
    <w:rsid w:val="000E1098"/>
    <w:rsid w:val="000E5116"/>
    <w:rsid w:val="00103A33"/>
    <w:rsid w:val="00106A25"/>
    <w:rsid w:val="00132132"/>
    <w:rsid w:val="00141747"/>
    <w:rsid w:val="001539E0"/>
    <w:rsid w:val="00177715"/>
    <w:rsid w:val="001B43FC"/>
    <w:rsid w:val="001C0765"/>
    <w:rsid w:val="001C7326"/>
    <w:rsid w:val="001C753D"/>
    <w:rsid w:val="001E7EB3"/>
    <w:rsid w:val="001F2C24"/>
    <w:rsid w:val="002253C4"/>
    <w:rsid w:val="002368DC"/>
    <w:rsid w:val="00253222"/>
    <w:rsid w:val="00257A63"/>
    <w:rsid w:val="002664D3"/>
    <w:rsid w:val="00285817"/>
    <w:rsid w:val="002A040C"/>
    <w:rsid w:val="002B36F8"/>
    <w:rsid w:val="002D1E10"/>
    <w:rsid w:val="002E67EF"/>
    <w:rsid w:val="00304117"/>
    <w:rsid w:val="0031240C"/>
    <w:rsid w:val="00321197"/>
    <w:rsid w:val="00362EB8"/>
    <w:rsid w:val="00390673"/>
    <w:rsid w:val="003920AB"/>
    <w:rsid w:val="003B370F"/>
    <w:rsid w:val="003B5841"/>
    <w:rsid w:val="003D77EC"/>
    <w:rsid w:val="00422835"/>
    <w:rsid w:val="00436972"/>
    <w:rsid w:val="0044723C"/>
    <w:rsid w:val="00450EF7"/>
    <w:rsid w:val="00465915"/>
    <w:rsid w:val="00474315"/>
    <w:rsid w:val="00490982"/>
    <w:rsid w:val="00495E19"/>
    <w:rsid w:val="004F6673"/>
    <w:rsid w:val="00521A3B"/>
    <w:rsid w:val="00526998"/>
    <w:rsid w:val="00592EA7"/>
    <w:rsid w:val="005A60D9"/>
    <w:rsid w:val="005D035F"/>
    <w:rsid w:val="005D598F"/>
    <w:rsid w:val="005E2EB3"/>
    <w:rsid w:val="005E637E"/>
    <w:rsid w:val="00604071"/>
    <w:rsid w:val="006409D2"/>
    <w:rsid w:val="0067700B"/>
    <w:rsid w:val="006F053C"/>
    <w:rsid w:val="00703855"/>
    <w:rsid w:val="0075248D"/>
    <w:rsid w:val="007569CF"/>
    <w:rsid w:val="00774F54"/>
    <w:rsid w:val="00787C1F"/>
    <w:rsid w:val="00792E37"/>
    <w:rsid w:val="00794386"/>
    <w:rsid w:val="007C422D"/>
    <w:rsid w:val="007C5F4A"/>
    <w:rsid w:val="007D4B1F"/>
    <w:rsid w:val="007E3CC8"/>
    <w:rsid w:val="00830613"/>
    <w:rsid w:val="00842562"/>
    <w:rsid w:val="00860694"/>
    <w:rsid w:val="008620F2"/>
    <w:rsid w:val="00881A09"/>
    <w:rsid w:val="00884BCD"/>
    <w:rsid w:val="00887E81"/>
    <w:rsid w:val="008B2C8E"/>
    <w:rsid w:val="008C6057"/>
    <w:rsid w:val="008C6F8E"/>
    <w:rsid w:val="008E555B"/>
    <w:rsid w:val="008E7B58"/>
    <w:rsid w:val="008F7D55"/>
    <w:rsid w:val="00904E83"/>
    <w:rsid w:val="009117DF"/>
    <w:rsid w:val="00923AE6"/>
    <w:rsid w:val="00930067"/>
    <w:rsid w:val="00933DC3"/>
    <w:rsid w:val="00935779"/>
    <w:rsid w:val="009444A2"/>
    <w:rsid w:val="009600E2"/>
    <w:rsid w:val="00997DE1"/>
    <w:rsid w:val="009B085D"/>
    <w:rsid w:val="009D2365"/>
    <w:rsid w:val="009E0DED"/>
    <w:rsid w:val="009E4E70"/>
    <w:rsid w:val="009E4EC4"/>
    <w:rsid w:val="00A0173C"/>
    <w:rsid w:val="00A2036F"/>
    <w:rsid w:val="00A21C29"/>
    <w:rsid w:val="00A54440"/>
    <w:rsid w:val="00A71477"/>
    <w:rsid w:val="00A72538"/>
    <w:rsid w:val="00A736ED"/>
    <w:rsid w:val="00A90FF3"/>
    <w:rsid w:val="00AA343E"/>
    <w:rsid w:val="00AA3EF4"/>
    <w:rsid w:val="00AA425B"/>
    <w:rsid w:val="00AC5008"/>
    <w:rsid w:val="00AF5D9F"/>
    <w:rsid w:val="00B3201D"/>
    <w:rsid w:val="00B40CC2"/>
    <w:rsid w:val="00B40E3D"/>
    <w:rsid w:val="00B47D82"/>
    <w:rsid w:val="00B54679"/>
    <w:rsid w:val="00B55DB7"/>
    <w:rsid w:val="00B76A8C"/>
    <w:rsid w:val="00B84712"/>
    <w:rsid w:val="00BB2562"/>
    <w:rsid w:val="00BB76DA"/>
    <w:rsid w:val="00BE7F9A"/>
    <w:rsid w:val="00C17396"/>
    <w:rsid w:val="00C25DC5"/>
    <w:rsid w:val="00C40CF4"/>
    <w:rsid w:val="00C71491"/>
    <w:rsid w:val="00C903E9"/>
    <w:rsid w:val="00C90430"/>
    <w:rsid w:val="00CB4F71"/>
    <w:rsid w:val="00CC2F1A"/>
    <w:rsid w:val="00CE57C9"/>
    <w:rsid w:val="00D04D08"/>
    <w:rsid w:val="00D138C3"/>
    <w:rsid w:val="00D909B6"/>
    <w:rsid w:val="00DA08B3"/>
    <w:rsid w:val="00DB3068"/>
    <w:rsid w:val="00DB5F73"/>
    <w:rsid w:val="00E22C25"/>
    <w:rsid w:val="00E526DD"/>
    <w:rsid w:val="00E567CC"/>
    <w:rsid w:val="00E658BF"/>
    <w:rsid w:val="00E70F8A"/>
    <w:rsid w:val="00EA137E"/>
    <w:rsid w:val="00EA1E76"/>
    <w:rsid w:val="00EC7E70"/>
    <w:rsid w:val="00ED74AD"/>
    <w:rsid w:val="00EF7EC7"/>
    <w:rsid w:val="00F25F72"/>
    <w:rsid w:val="00F30317"/>
    <w:rsid w:val="00F462AB"/>
    <w:rsid w:val="00F51BB7"/>
    <w:rsid w:val="19215480"/>
    <w:rsid w:val="1AD1D4E3"/>
    <w:rsid w:val="22A98CA0"/>
    <w:rsid w:val="24455D01"/>
    <w:rsid w:val="3F5A32C2"/>
    <w:rsid w:val="452E5DEA"/>
    <w:rsid w:val="4A039C66"/>
    <w:rsid w:val="5B7EFBB9"/>
    <w:rsid w:val="5CCBF331"/>
    <w:rsid w:val="63B2532A"/>
    <w:rsid w:val="659283B9"/>
    <w:rsid w:val="69165310"/>
    <w:rsid w:val="6965DFB0"/>
    <w:rsid w:val="6CCA505F"/>
    <w:rsid w:val="6EB394DE"/>
    <w:rsid w:val="6EFF7B97"/>
    <w:rsid w:val="6F555C5B"/>
    <w:rsid w:val="6FEBE964"/>
    <w:rsid w:val="73206986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C40CF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40CF4"/>
  </w:style>
  <w:style w:type="character" w:customStyle="1" w:styleId="TextocomentarioCar">
    <w:name w:val="Texto comentario Car"/>
    <w:basedOn w:val="Fuentedeprrafopredeter"/>
    <w:link w:val="Textocomentario"/>
    <w:rsid w:val="00C40CF4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0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40CF4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046F5FF33CCB4EB05FEBE5F09C9C9F" ma:contentTypeVersion="14" ma:contentTypeDescription="Crear nuevo documento." ma:contentTypeScope="" ma:versionID="076cac1d9aaf036c692dcbab00c1cc25">
  <xsd:schema xmlns:xsd="http://www.w3.org/2001/XMLSchema" xmlns:xs="http://www.w3.org/2001/XMLSchema" xmlns:p="http://schemas.microsoft.com/office/2006/metadata/properties" xmlns:ns2="77a43103-48cb-40f3-8393-c380a90242d4" xmlns:ns3="c4ef6ff0-0e84-4d1c-a260-5a99da8e6c2f" xmlns:ns4="909a8140-bc60-4fc8-830d-d93df3c1b2e1" targetNamespace="http://schemas.microsoft.com/office/2006/metadata/properties" ma:root="true" ma:fieldsID="0780fbf824806ac0939b9fda39992de5" ns2:_="" ns3:_="" ns4:_="">
    <xsd:import namespace="77a43103-48cb-40f3-8393-c380a90242d4"/>
    <xsd:import namespace="c4ef6ff0-0e84-4d1c-a260-5a99da8e6c2f"/>
    <xsd:import namespace="909a8140-bc60-4fc8-830d-d93df3c1b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103-48cb-40f3-8393-c380a9024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6ff0-0e84-4d1c-a260-5a99da8e6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a8140-bc60-4fc8-830d-d93df3c1b2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8bc90c-a9c9-47ee-92bd-680b67c82ca2}" ma:internalName="TaxCatchAll" ma:showField="CatchAllData" ma:web="909a8140-bc60-4fc8-830d-d93df3c1b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a8140-bc60-4fc8-830d-d93df3c1b2e1" xsi:nil="true"/>
    <lcf76f155ced4ddcb4097134ff3c332f xmlns="77a43103-48cb-40f3-8393-c380a90242d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B6A8A-B8EA-4386-B820-8AC0AF6C6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3103-48cb-40f3-8393-c380a90242d4"/>
    <ds:schemaRef ds:uri="c4ef6ff0-0e84-4d1c-a260-5a99da8e6c2f"/>
    <ds:schemaRef ds:uri="909a8140-bc60-4fc8-830d-d93df3c1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9EDDC-D280-4BD0-AAE9-5D4D872FA488}">
  <ds:schemaRefs>
    <ds:schemaRef ds:uri="http://schemas.microsoft.com/office/2006/metadata/properties"/>
    <ds:schemaRef ds:uri="http://schemas.microsoft.com/office/infopath/2007/PartnerControls"/>
    <ds:schemaRef ds:uri="909a8140-bc60-4fc8-830d-d93df3c1b2e1"/>
    <ds:schemaRef ds:uri="77a43103-48cb-40f3-8393-c380a90242d4"/>
  </ds:schemaRefs>
</ds:datastoreItem>
</file>

<file path=customXml/itemProps5.xml><?xml version="1.0" encoding="utf-8"?>
<ds:datastoreItem xmlns:ds="http://schemas.openxmlformats.org/officeDocument/2006/customXml" ds:itemID="{51E433EB-BC6B-4029-A7E2-3B9D24A085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645</Words>
  <Characters>3542</Characters>
  <Application>Microsoft Office Word</Application>
  <DocSecurity>0</DocSecurity>
  <Lines>236</Lines>
  <Paragraphs>182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Claudio Opazo</cp:lastModifiedBy>
  <cp:revision>4</cp:revision>
  <dcterms:created xsi:type="dcterms:W3CDTF">2026-02-19T20:11:00Z</dcterms:created>
  <dcterms:modified xsi:type="dcterms:W3CDTF">2026-02-19T20:12:00Z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0x0101009F046F5FF33CCB4EB05FEBE5F09C9C9F</vt:lpwstr>
  </property>
  <property fmtid="{D5CDD505-2E9C-101B-9397-08002B2CF9AE}" pid="4" name="MediaServiceImageTags">
    <vt:lpwstr/>
  </property>
</Properties>
</file>