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74"/>
        <w:gridCol w:w="2294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344A81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4AF894A" w:rsidR="0067700B" w:rsidRPr="000E5116" w:rsidRDefault="004E137F">
            <w:pPr>
              <w:rPr>
                <w:lang w:val="es-CL"/>
              </w:rPr>
            </w:pPr>
            <w:r>
              <w:rPr>
                <w:lang w:val="es-CL"/>
              </w:rPr>
              <w:t xml:space="preserve">Corrección </w:t>
            </w:r>
            <w:r w:rsidR="00C15CAC">
              <w:rPr>
                <w:lang w:val="es-CL"/>
              </w:rPr>
              <w:t>Habilitación de Readiness Check</w:t>
            </w:r>
          </w:p>
        </w:tc>
      </w:tr>
      <w:tr w:rsidR="0067700B" w:rsidRPr="00040872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8948457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2304CE3E" w:rsidR="0067700B" w:rsidRPr="009E4E70" w:rsidRDefault="00040872">
            <w:pPr>
              <w:rPr>
                <w:lang w:val="es-CL"/>
              </w:rPr>
            </w:pPr>
            <w:r>
              <w:t>Mauricio.guerra@</w:t>
            </w:r>
            <w:r w:rsidR="005F63A4">
              <w:t>tbd</w:t>
            </w:r>
            <w:r>
              <w:t>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245617D6" w:rsidR="0067700B" w:rsidRPr="009E4E70" w:rsidRDefault="005F63A4">
            <w:pPr>
              <w:rPr>
                <w:lang w:val="es-CL"/>
              </w:rPr>
            </w:pPr>
            <w:r>
              <w:rPr>
                <w:lang w:val="es-CL"/>
              </w:rPr>
              <w:t>09.01.2026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67B50" w14:paraId="1E65EE1D" w14:textId="77777777" w:rsidTr="0023713A">
        <w:trPr>
          <w:trHeight w:val="1079"/>
        </w:trPr>
        <w:tc>
          <w:tcPr>
            <w:tcW w:w="8296" w:type="dxa"/>
          </w:tcPr>
          <w:p w14:paraId="0B914043" w14:textId="77777777" w:rsidR="00310795" w:rsidRDefault="00BB57D4" w:rsidP="00BB57D4">
            <w:pPr>
              <w:spacing w:before="100" w:beforeAutospacing="1" w:after="100" w:afterAutospacing="1"/>
              <w:rPr>
                <w:lang w:val="es-CL"/>
              </w:rPr>
            </w:pPr>
            <w:r w:rsidRPr="00BB57D4">
              <w:rPr>
                <w:lang w:val="es-CL"/>
              </w:rPr>
              <w:t xml:space="preserve">La </w:t>
            </w:r>
            <w:r>
              <w:rPr>
                <w:lang w:val="es-CL"/>
              </w:rPr>
              <w:t xml:space="preserve">aplicación de </w:t>
            </w:r>
            <w:r w:rsidR="00837CD2">
              <w:rPr>
                <w:lang w:val="es-CL"/>
              </w:rPr>
              <w:t>la nota 2913617</w:t>
            </w:r>
            <w:r w:rsidR="00D224E4">
              <w:rPr>
                <w:lang w:val="es-CL"/>
              </w:rPr>
              <w:t xml:space="preserve"> que es la que habilita </w:t>
            </w:r>
            <w:r w:rsidR="00323E7E">
              <w:rPr>
                <w:lang w:val="es-CL"/>
              </w:rPr>
              <w:t>el reporte que hace el levantamiento, requiere contar en el sistema con un framework que habilita la recolección de datos usada</w:t>
            </w:r>
            <w:r w:rsidR="008939D1">
              <w:rPr>
                <w:lang w:val="es-CL"/>
              </w:rPr>
              <w:t xml:space="preserve"> por este reporte.</w:t>
            </w:r>
            <w:r w:rsidR="00B355CF">
              <w:rPr>
                <w:lang w:val="es-CL"/>
              </w:rPr>
              <w:t xml:space="preserve"> Dada la condición actual de nuestro sistema ECC, es que la nota a aplicar declaró que faltaban muchos requisitos para </w:t>
            </w:r>
            <w:r w:rsidR="00F835A2">
              <w:rPr>
                <w:lang w:val="es-CL"/>
              </w:rPr>
              <w:t xml:space="preserve">la ejecución de este reporte. Este proceso de aplicación de notas y sus requisitos se realizó en </w:t>
            </w:r>
            <w:r w:rsidR="00C16EDB">
              <w:rPr>
                <w:lang w:val="es-CL"/>
              </w:rPr>
              <w:t xml:space="preserve">el ambiente de desarrollo y de QA de SAP. En este último se validó la correcta ejecución del reporte una vez que </w:t>
            </w:r>
            <w:r w:rsidR="006E1857">
              <w:rPr>
                <w:lang w:val="es-CL"/>
              </w:rPr>
              <w:t>se habían completado la aplicación de todos los requisitos de operación.</w:t>
            </w:r>
          </w:p>
          <w:p w14:paraId="6565CA21" w14:textId="6B50499D" w:rsidR="006E1857" w:rsidRDefault="00617464" w:rsidP="00BB57D4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La preparación del ambiente de ejecución de los requisitos y modificaciones de la n</w:t>
            </w:r>
            <w:r w:rsidR="001777DB">
              <w:rPr>
                <w:lang w:val="es-CL"/>
              </w:rPr>
              <w:t>ota principal se dividió en tres OT:</w:t>
            </w:r>
          </w:p>
          <w:p w14:paraId="5FB5901D" w14:textId="27C256A4" w:rsidR="001777DB" w:rsidRDefault="006E5FC3" w:rsidP="00BB57D4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6582A1F9" wp14:editId="7A2B0B72">
                  <wp:extent cx="5447450" cy="388189"/>
                  <wp:effectExtent l="0" t="0" r="1270" b="0"/>
                  <wp:docPr id="12789366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366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32" cy="39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ADE2D" w14:textId="1F23E084" w:rsidR="006E5FC3" w:rsidRDefault="006E5FC3" w:rsidP="00BB57D4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La secuencia de transporte de estas 3 OT es la siguiente:</w:t>
            </w:r>
          </w:p>
          <w:p w14:paraId="29AFE702" w14:textId="743991CD" w:rsidR="0054796C" w:rsidRDefault="0054796C" w:rsidP="0054796C">
            <w:pPr>
              <w:pStyle w:val="Sinespaciado"/>
            </w:pPr>
            <w:r>
              <w:t xml:space="preserve">Paso </w:t>
            </w:r>
            <w:r>
              <w:t xml:space="preserve"> 1 – OT DESK913669</w:t>
            </w:r>
          </w:p>
          <w:p w14:paraId="5C3E0114" w14:textId="77777777" w:rsidR="0054796C" w:rsidRDefault="0054796C" w:rsidP="0054796C">
            <w:pPr>
              <w:pStyle w:val="Sinespaciado"/>
            </w:pPr>
          </w:p>
          <w:p w14:paraId="51BC55CC" w14:textId="77777777" w:rsidR="0054796C" w:rsidRDefault="0054796C" w:rsidP="0054796C">
            <w:pPr>
              <w:pStyle w:val="Sinespaciado"/>
            </w:pPr>
          </w:p>
          <w:p w14:paraId="413464C7" w14:textId="77777777" w:rsidR="0054796C" w:rsidRDefault="0054796C" w:rsidP="0054796C">
            <w:pPr>
              <w:pStyle w:val="Sinespaciad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20AEED4" wp14:editId="4878E7E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-147955</wp:posOffset>
                  </wp:positionV>
                  <wp:extent cx="3643630" cy="4015740"/>
                  <wp:effectExtent l="0" t="0" r="0" b="3810"/>
                  <wp:wrapSquare wrapText="bothSides"/>
                  <wp:docPr id="7724873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8736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30" cy="401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E737E7" w14:textId="77777777" w:rsidR="006E5FC3" w:rsidRDefault="006E5FC3" w:rsidP="00BB57D4">
            <w:pPr>
              <w:spacing w:before="100" w:beforeAutospacing="1" w:after="100" w:afterAutospacing="1"/>
              <w:rPr>
                <w:lang w:val="es-CL"/>
              </w:rPr>
            </w:pPr>
          </w:p>
          <w:p w14:paraId="660BC170" w14:textId="77777777" w:rsidR="006E1857" w:rsidRDefault="006E1857" w:rsidP="00BB5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C5F8DE4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6FDC852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397DC091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2D3A13F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63E3C81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540D1D3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1F9EE76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2EB05B6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16688EB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C8D7CC1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13B43EE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37628736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DF783A9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57223BC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30196C8B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334D2E8" w14:textId="77777777" w:rsid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C5DB591" w14:textId="77777777" w:rsid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6A60898" w14:textId="77777777" w:rsidR="0054796C" w:rsidRPr="0054796C" w:rsidRDefault="0054796C" w:rsidP="0054796C">
            <w:pPr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2CF3148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6D3AD64F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FA4F99C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9A59CAD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4112468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6DEBAB3F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68D9C62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3A5260F7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BD55BA8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DD59D5E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9DA1F46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615F087" w14:textId="7A66810C" w:rsidR="0054796C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32EDBE" wp14:editId="5425DF9C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107950</wp:posOffset>
                  </wp:positionV>
                  <wp:extent cx="1638300" cy="2367915"/>
                  <wp:effectExtent l="0" t="0" r="0" b="0"/>
                  <wp:wrapSquare wrapText="bothSides"/>
                  <wp:docPr id="13043157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31574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301F52" w14:textId="364B1B63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16368D3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2CB1230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49A6F0A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F4A1777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B03A383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9D3FDD8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8259E04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B756155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592561F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6B7E7907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165F172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BE15AEA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0C74D1D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A302337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6C8C3A7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363DDBC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C008351" w14:textId="77777777" w:rsidR="00630268" w:rsidRDefault="00630268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7FD0728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E5C9144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2062BFDC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BE19FB7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067CF072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45103EFA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6C0AEEA1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BB50FBB" w14:textId="5C147763" w:rsidR="00CD2762" w:rsidRDefault="00CD2762" w:rsidP="00CD2762">
            <w:r>
              <w:t xml:space="preserve">Paso </w:t>
            </w:r>
            <w:r>
              <w:t xml:space="preserve"> 2 – OT DESK913674</w:t>
            </w:r>
          </w:p>
          <w:p w14:paraId="4C295FF6" w14:textId="77777777" w:rsidR="00CD2762" w:rsidRDefault="00CD2762" w:rsidP="00CD2762">
            <w:r>
              <w:rPr>
                <w:noProof/>
              </w:rPr>
              <w:drawing>
                <wp:inline distT="0" distB="0" distL="0" distR="0" wp14:anchorId="14858518" wp14:editId="614FAD27">
                  <wp:extent cx="5943600" cy="1840230"/>
                  <wp:effectExtent l="0" t="0" r="0" b="7620"/>
                  <wp:docPr id="3829802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8029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330D7" w14:textId="77777777" w:rsidR="00CD2762" w:rsidRDefault="00CD2762" w:rsidP="00CD2762"/>
          <w:p w14:paraId="71B7A12B" w14:textId="77777777" w:rsid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3C592B2E" w14:textId="77777777" w:rsidR="00AA7844" w:rsidRDefault="00AA7844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7283667F" w14:textId="49343CD6" w:rsidR="00110BEA" w:rsidRDefault="00110BEA" w:rsidP="00110BEA">
            <w:r>
              <w:t>Paso</w:t>
            </w:r>
            <w:r>
              <w:t xml:space="preserve"> 3 – OT DESK913677</w:t>
            </w:r>
          </w:p>
          <w:p w14:paraId="36001BBC" w14:textId="77777777" w:rsidR="00110BEA" w:rsidRDefault="00110BEA" w:rsidP="00110BEA"/>
          <w:p w14:paraId="3D34D00B" w14:textId="77777777" w:rsidR="00110BEA" w:rsidRDefault="00110BEA" w:rsidP="00110BEA">
            <w:r>
              <w:rPr>
                <w:noProof/>
              </w:rPr>
              <w:drawing>
                <wp:inline distT="0" distB="0" distL="0" distR="0" wp14:anchorId="4F139BCA" wp14:editId="3E4C6F7F">
                  <wp:extent cx="3962400" cy="3677497"/>
                  <wp:effectExtent l="0" t="0" r="0" b="0"/>
                  <wp:docPr id="20797473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74734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791" cy="3684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DFA2F" w14:textId="77777777" w:rsidR="00110BEA" w:rsidRDefault="00110BEA" w:rsidP="00110BEA">
            <w:r>
              <w:rPr>
                <w:noProof/>
              </w:rPr>
              <w:drawing>
                <wp:inline distT="0" distB="0" distL="0" distR="0" wp14:anchorId="155E302F" wp14:editId="596B34C5">
                  <wp:extent cx="3962400" cy="1185390"/>
                  <wp:effectExtent l="0" t="0" r="0" b="0"/>
                  <wp:docPr id="2620110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1104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540" cy="119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15867" w14:textId="77777777" w:rsidR="00AA7844" w:rsidRDefault="00AA7844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52CAACD4" w14:textId="08BABC7F" w:rsidR="00AA7844" w:rsidRDefault="001E04A4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DDF6D3" wp14:editId="245300AE">
                  <wp:extent cx="1042361" cy="4335780"/>
                  <wp:effectExtent l="0" t="0" r="5715" b="7620"/>
                  <wp:docPr id="18748025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0251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99" cy="436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BED8C" w14:textId="77777777" w:rsidR="001E04A4" w:rsidRDefault="001E04A4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358A8DB" w14:textId="29F61841" w:rsidR="001E04A4" w:rsidRDefault="009622C2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  <w:r>
              <w:rPr>
                <w:noProof/>
              </w:rPr>
              <w:drawing>
                <wp:inline distT="0" distB="0" distL="0" distR="0" wp14:anchorId="610D2CFC" wp14:editId="5183A24D">
                  <wp:extent cx="1066800" cy="501817"/>
                  <wp:effectExtent l="0" t="0" r="0" b="0"/>
                  <wp:docPr id="1856593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5932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94" cy="51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D8D70" w14:textId="77777777" w:rsidR="001E04A4" w:rsidRDefault="001E04A4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  <w:p w14:paraId="1E65EE1C" w14:textId="4967EA14" w:rsidR="0054796C" w:rsidRPr="0054796C" w:rsidRDefault="0054796C" w:rsidP="0054796C">
            <w:pPr>
              <w:ind w:firstLine="420"/>
              <w:rPr>
                <w:rFonts w:ascii="Times New Roman" w:hAnsi="Times New Roman" w:cs="Times New Roman"/>
                <w:sz w:val="14"/>
                <w:szCs w:val="14"/>
                <w:lang w:val="es-US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F67B5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F67B50" w14:paraId="1E65EE24" w14:textId="77777777">
        <w:trPr>
          <w:trHeight w:val="1407"/>
        </w:trPr>
        <w:tc>
          <w:tcPr>
            <w:tcW w:w="8522" w:type="dxa"/>
          </w:tcPr>
          <w:p w14:paraId="4B3B3FAD" w14:textId="5DB110E3" w:rsidR="008D39F8" w:rsidRDefault="00BD1213" w:rsidP="000A30CE">
            <w:pPr>
              <w:rPr>
                <w:lang w:val="es-CL"/>
              </w:rPr>
            </w:pPr>
            <w:r>
              <w:rPr>
                <w:lang w:val="es-CL"/>
              </w:rPr>
              <w:t>Como parte de la iniciativa que permite dimensionar el trabajo de hacer la migración de SAP actual (ECC) a S/</w:t>
            </w:r>
            <w:r w:rsidR="00F166AB">
              <w:rPr>
                <w:lang w:val="es-CL"/>
              </w:rPr>
              <w:t xml:space="preserve">4 Hana, es necesario ejecutar un reporte llamado “Readiness Check”. Este reporte levanta </w:t>
            </w:r>
            <w:r w:rsidR="00F764EA">
              <w:rPr>
                <w:lang w:val="es-CL"/>
              </w:rPr>
              <w:t xml:space="preserve">el estado en que se encuentran todos los módulos implementados, los usuarios activos en el sistema y los desarrollos Z (customizados) </w:t>
            </w:r>
            <w:r w:rsidR="009D7993">
              <w:rPr>
                <w:lang w:val="es-CL"/>
              </w:rPr>
              <w:t>existentes.</w:t>
            </w:r>
            <w:r>
              <w:rPr>
                <w:lang w:val="es-CL"/>
              </w:rPr>
              <w:br/>
            </w:r>
            <w:r w:rsidR="002722FA">
              <w:rPr>
                <w:lang w:val="es-CL"/>
              </w:rPr>
              <w:t>Para efectos</w:t>
            </w:r>
            <w:r w:rsidR="00355041">
              <w:rPr>
                <w:lang w:val="es-CL"/>
              </w:rPr>
              <w:t xml:space="preserve"> </w:t>
            </w:r>
            <w:r w:rsidR="003F57F3">
              <w:rPr>
                <w:lang w:val="es-CL"/>
              </w:rPr>
              <w:t xml:space="preserve">de </w:t>
            </w:r>
            <w:r w:rsidR="002C2159">
              <w:rPr>
                <w:lang w:val="es-CL"/>
              </w:rPr>
              <w:t>ejecutar el reporte “Readiness Check”</w:t>
            </w:r>
            <w:r>
              <w:rPr>
                <w:lang w:val="es-CL"/>
              </w:rPr>
              <w:t xml:space="preserve"> desarrollado por</w:t>
            </w:r>
            <w:r w:rsidR="009D7993">
              <w:rPr>
                <w:lang w:val="es-CL"/>
              </w:rPr>
              <w:t xml:space="preserve"> </w:t>
            </w:r>
            <w:r w:rsidR="009F2205">
              <w:rPr>
                <w:lang w:val="es-CL"/>
              </w:rPr>
              <w:t>SAP, es necesario aplicar una nota, que es la que</w:t>
            </w:r>
            <w:r w:rsidR="003F57F3">
              <w:rPr>
                <w:lang w:val="es-CL"/>
              </w:rPr>
              <w:t xml:space="preserve"> habilita </w:t>
            </w:r>
            <w:r w:rsidR="00432D31">
              <w:rPr>
                <w:lang w:val="es-CL"/>
              </w:rPr>
              <w:t>este reporte.</w:t>
            </w:r>
          </w:p>
          <w:p w14:paraId="1E65EE23" w14:textId="0223CB12" w:rsidR="0038450D" w:rsidRPr="009E4E70" w:rsidRDefault="0038450D" w:rsidP="000A30CE">
            <w:pPr>
              <w:rPr>
                <w:lang w:val="es-CL"/>
              </w:rPr>
            </w:pPr>
          </w:p>
        </w:tc>
      </w:tr>
      <w:tr w:rsidR="004664BA" w:rsidRPr="00F67B50" w14:paraId="0AAB5484" w14:textId="77777777">
        <w:trPr>
          <w:trHeight w:val="1407"/>
        </w:trPr>
        <w:tc>
          <w:tcPr>
            <w:tcW w:w="8522" w:type="dxa"/>
          </w:tcPr>
          <w:p w14:paraId="441F9531" w14:textId="77777777" w:rsidR="004664BA" w:rsidRDefault="004664BA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Default="0067700B">
      <w:pPr>
        <w:rPr>
          <w:lang w:val="es-CL"/>
        </w:rPr>
      </w:pPr>
    </w:p>
    <w:p w14:paraId="549A220C" w14:textId="77777777" w:rsidR="002638DB" w:rsidRDefault="002638DB">
      <w:pPr>
        <w:rPr>
          <w:lang w:val="es-CL"/>
        </w:rPr>
      </w:pPr>
    </w:p>
    <w:p w14:paraId="3376E733" w14:textId="77777777" w:rsidR="002638DB" w:rsidRDefault="002638DB">
      <w:pPr>
        <w:rPr>
          <w:lang w:val="es-CL"/>
        </w:rPr>
      </w:pPr>
    </w:p>
    <w:p w14:paraId="036F6C1F" w14:textId="77777777" w:rsidR="002638DB" w:rsidRDefault="002638DB">
      <w:pPr>
        <w:rPr>
          <w:lang w:val="es-CL"/>
        </w:rPr>
      </w:pPr>
    </w:p>
    <w:p w14:paraId="0CA6E95F" w14:textId="77777777" w:rsidR="002638DB" w:rsidRDefault="002638DB">
      <w:pPr>
        <w:rPr>
          <w:lang w:val="es-CL"/>
        </w:rPr>
      </w:pPr>
    </w:p>
    <w:p w14:paraId="72A749AB" w14:textId="77777777" w:rsidR="002638DB" w:rsidRDefault="002638DB">
      <w:pPr>
        <w:rPr>
          <w:lang w:val="es-CL"/>
        </w:rPr>
      </w:pPr>
    </w:p>
    <w:p w14:paraId="2D7B5CCD" w14:textId="77777777" w:rsidR="002638DB" w:rsidRPr="009E4E70" w:rsidRDefault="002638D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3B53349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4974DE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F67B5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5B02A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0CE357F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24C3DF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E60A08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F67B5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F67B50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67D5B97E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F67B5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71E5EF6A" w:rsidR="00E70F8A" w:rsidRPr="009E4E70" w:rsidRDefault="00667446" w:rsidP="00E70F8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190" w:type="dxa"/>
          </w:tcPr>
          <w:p w14:paraId="1E65EE68" w14:textId="424A060D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5DB67FA0" w:rsidR="00E70F8A" w:rsidRPr="009E4E70" w:rsidRDefault="00E70F8A" w:rsidP="002A1087">
            <w:pPr>
              <w:tabs>
                <w:tab w:val="left" w:pos="488"/>
              </w:tabs>
              <w:rPr>
                <w:lang w:val="es-CL"/>
              </w:rPr>
            </w:pPr>
          </w:p>
        </w:tc>
        <w:tc>
          <w:tcPr>
            <w:tcW w:w="1416" w:type="dxa"/>
          </w:tcPr>
          <w:p w14:paraId="1E65EE6A" w14:textId="4F284DA5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F67B5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67B5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0640A20" w:rsidR="0067700B" w:rsidRPr="009E4E70" w:rsidRDefault="00AD4702">
            <w:pPr>
              <w:rPr>
                <w:lang w:val="es-CL"/>
              </w:rPr>
            </w:pPr>
            <w:r>
              <w:rPr>
                <w:lang w:val="es-CL"/>
              </w:rPr>
              <w:t xml:space="preserve">Que el ambiente PRD no tenga correspondencia al ambiente QA y por tanto, no </w:t>
            </w:r>
            <w:r w:rsidR="00850612">
              <w:rPr>
                <w:lang w:val="es-CL"/>
              </w:rPr>
              <w:t>funcione correctamente el reporte.</w:t>
            </w:r>
          </w:p>
        </w:tc>
        <w:tc>
          <w:tcPr>
            <w:tcW w:w="3710" w:type="dxa"/>
          </w:tcPr>
          <w:p w14:paraId="1E65EE82" w14:textId="65FD9690" w:rsidR="0067700B" w:rsidRPr="009E4E70" w:rsidRDefault="00850612">
            <w:pPr>
              <w:rPr>
                <w:lang w:val="es-CL"/>
              </w:rPr>
            </w:pPr>
            <w:r>
              <w:rPr>
                <w:lang w:val="es-CL"/>
              </w:rPr>
              <w:t>Se revisará qué elementos faltan en PRD para la correcta ejecución del reporte.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F67B5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4E137F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AE16DB7" w:rsidR="0067700B" w:rsidRPr="009E4E70" w:rsidRDefault="00D609AD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0830648">
              <w:rPr>
                <w:lang w:val="es-CL"/>
              </w:rPr>
              <w:t xml:space="preserve"> minutos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C4AC2A9" w:rsidR="0067700B" w:rsidRPr="009E4E70" w:rsidRDefault="00C1109C">
            <w:pPr>
              <w:rPr>
                <w:lang w:val="es-CL"/>
              </w:rPr>
            </w:pPr>
            <w:r>
              <w:rPr>
                <w:lang w:val="es-CL"/>
              </w:rPr>
              <w:t>1 hora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6AEC4593" w:rsidR="0067700B" w:rsidRPr="009E4E70" w:rsidRDefault="00C54DA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F67B5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F67B50" w14:paraId="1E65EEA6" w14:textId="77777777">
        <w:trPr>
          <w:trHeight w:val="203"/>
        </w:trPr>
        <w:tc>
          <w:tcPr>
            <w:tcW w:w="8522" w:type="dxa"/>
          </w:tcPr>
          <w:p w14:paraId="18922CB6" w14:textId="77777777" w:rsidR="006F01EC" w:rsidRDefault="00C54DAE" w:rsidP="00D8576F">
            <w:pPr>
              <w:rPr>
                <w:lang w:val="es-US"/>
              </w:rPr>
            </w:pPr>
            <w:r>
              <w:rPr>
                <w:lang w:val="es-US"/>
              </w:rPr>
              <w:t xml:space="preserve">No es posible </w:t>
            </w:r>
            <w:r w:rsidR="00802E0C">
              <w:rPr>
                <w:lang w:val="es-US"/>
              </w:rPr>
              <w:t>deshacer todos los cambios que estas notas hacen en el sistema.</w:t>
            </w:r>
          </w:p>
          <w:p w14:paraId="7055A018" w14:textId="77777777" w:rsidR="00802E0C" w:rsidRDefault="00802E0C" w:rsidP="00D8576F">
            <w:pPr>
              <w:rPr>
                <w:lang w:val="es-US"/>
              </w:rPr>
            </w:pPr>
          </w:p>
          <w:p w14:paraId="1E65EEA5" w14:textId="4A5AE948" w:rsidR="00802E0C" w:rsidRPr="00D8576F" w:rsidRDefault="00802E0C" w:rsidP="00D8576F">
            <w:pPr>
              <w:rPr>
                <w:lang w:val="es-US"/>
              </w:rPr>
            </w:pPr>
            <w:r>
              <w:rPr>
                <w:lang w:val="es-US"/>
              </w:rPr>
              <w:lastRenderedPageBreak/>
              <w:t>Estos cambios no afectan la funcionalidad actual. Sólo hacen cambios para la correcta ejecución del reporte de recolección de datos.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667446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667446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667446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6E1CFD6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667446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3804A1C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667446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24BF3B3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667446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574E8FDB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667446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1E65EEC4" w14:textId="7BF1A237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FE91A2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2C9C5176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3EDDDE2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5765DB8D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  <w:gridSpan w:val="2"/>
          </w:tcPr>
          <w:p w14:paraId="1E65EEE5" w14:textId="79A48FC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179334A8" w:rsidR="0067700B" w:rsidRPr="009E4E70" w:rsidRDefault="00015B7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392BCFA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2ABEBE8E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2A10721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69B6A03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333EB3A8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077F0136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2258"/>
        <w:gridCol w:w="1705"/>
        <w:gridCol w:w="2207"/>
      </w:tblGrid>
      <w:tr w:rsidR="003B370F" w:rsidRPr="00F67B5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AAC082E" w:rsidR="003B370F" w:rsidRPr="00024263" w:rsidRDefault="00CD42C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12.01.2026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27DDBBF2" w:rsidR="003B370F" w:rsidRPr="00024263" w:rsidRDefault="00CD42C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3E812C18" w:rsidR="00D536C7" w:rsidRDefault="00D536C7">
      <w:pPr>
        <w:rPr>
          <w:lang w:val="es-CL"/>
        </w:rPr>
      </w:pPr>
      <w:r>
        <w:rPr>
          <w:lang w:val="es-CL"/>
        </w:rPr>
        <w:br w:type="page"/>
      </w:r>
    </w:p>
    <w:p w14:paraId="7C8575AC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324AFFEC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3D2024">
        <w:rPr>
          <w:b/>
          <w:bCs/>
          <w:lang w:val="es-CL"/>
        </w:rPr>
        <w:t>09</w:t>
      </w:r>
      <w:r w:rsidR="00F116B0">
        <w:rPr>
          <w:b/>
          <w:bCs/>
          <w:lang w:val="es-CL"/>
        </w:rPr>
        <w:t>-01-202</w:t>
      </w:r>
      <w:r w:rsidR="003D2024">
        <w:rPr>
          <w:b/>
          <w:bCs/>
          <w:lang w:val="es-CL"/>
        </w:rPr>
        <w:t>6</w:t>
      </w:r>
    </w:p>
    <w:sectPr w:rsidR="0067700B" w:rsidRPr="009E4E70">
      <w:headerReference w:type="default" r:id="rId18"/>
      <w:footerReference w:type="default" r:id="rId1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5C40" w14:textId="77777777" w:rsidR="00925D40" w:rsidRDefault="00925D40">
      <w:r>
        <w:separator/>
      </w:r>
    </w:p>
  </w:endnote>
  <w:endnote w:type="continuationSeparator" w:id="0">
    <w:p w14:paraId="38979CBC" w14:textId="77777777" w:rsidR="00925D40" w:rsidRDefault="0092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7446F9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422" w14:textId="77777777" w:rsidR="00925D40" w:rsidRDefault="00925D40">
      <w:r>
        <w:separator/>
      </w:r>
    </w:p>
  </w:footnote>
  <w:footnote w:type="continuationSeparator" w:id="0">
    <w:p w14:paraId="091BD5B4" w14:textId="77777777" w:rsidR="00925D40" w:rsidRDefault="0092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14A"/>
    <w:multiLevelType w:val="hybridMultilevel"/>
    <w:tmpl w:val="49D03BEC"/>
    <w:lvl w:ilvl="0" w:tplc="A7CCD2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FC3"/>
    <w:multiLevelType w:val="hybridMultilevel"/>
    <w:tmpl w:val="AA60CD8C"/>
    <w:lvl w:ilvl="0" w:tplc="8536CA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272213">
    <w:abstractNumId w:val="1"/>
  </w:num>
  <w:num w:numId="2" w16cid:durableId="1217930556">
    <w:abstractNumId w:val="2"/>
  </w:num>
  <w:num w:numId="3" w16cid:durableId="51550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15B7A"/>
    <w:rsid w:val="00024263"/>
    <w:rsid w:val="00026DB4"/>
    <w:rsid w:val="00034464"/>
    <w:rsid w:val="00040872"/>
    <w:rsid w:val="00043C0A"/>
    <w:rsid w:val="00066ADE"/>
    <w:rsid w:val="00074C0A"/>
    <w:rsid w:val="000A30CE"/>
    <w:rsid w:val="000A3A8B"/>
    <w:rsid w:val="000A3A92"/>
    <w:rsid w:val="000C2E41"/>
    <w:rsid w:val="000C5A18"/>
    <w:rsid w:val="000E1098"/>
    <w:rsid w:val="000E5116"/>
    <w:rsid w:val="00110BEA"/>
    <w:rsid w:val="00127613"/>
    <w:rsid w:val="001539E0"/>
    <w:rsid w:val="00177715"/>
    <w:rsid w:val="001777DB"/>
    <w:rsid w:val="001A2D03"/>
    <w:rsid w:val="001C0765"/>
    <w:rsid w:val="001C0AD4"/>
    <w:rsid w:val="001E04A4"/>
    <w:rsid w:val="001E0D45"/>
    <w:rsid w:val="001F2C24"/>
    <w:rsid w:val="002208C3"/>
    <w:rsid w:val="002253C4"/>
    <w:rsid w:val="002368DC"/>
    <w:rsid w:val="0023713A"/>
    <w:rsid w:val="00251220"/>
    <w:rsid w:val="00257A63"/>
    <w:rsid w:val="00260490"/>
    <w:rsid w:val="002638DB"/>
    <w:rsid w:val="002664D3"/>
    <w:rsid w:val="002722FA"/>
    <w:rsid w:val="002A040C"/>
    <w:rsid w:val="002A1087"/>
    <w:rsid w:val="002A6F65"/>
    <w:rsid w:val="002B210B"/>
    <w:rsid w:val="002B36F8"/>
    <w:rsid w:val="002B55A1"/>
    <w:rsid w:val="002C2159"/>
    <w:rsid w:val="002D1E10"/>
    <w:rsid w:val="002D370A"/>
    <w:rsid w:val="002E67EF"/>
    <w:rsid w:val="00304117"/>
    <w:rsid w:val="00310795"/>
    <w:rsid w:val="00321197"/>
    <w:rsid w:val="00321E43"/>
    <w:rsid w:val="00323E7E"/>
    <w:rsid w:val="00344A81"/>
    <w:rsid w:val="00355041"/>
    <w:rsid w:val="003609DC"/>
    <w:rsid w:val="003762D2"/>
    <w:rsid w:val="0038450D"/>
    <w:rsid w:val="00390673"/>
    <w:rsid w:val="003920AB"/>
    <w:rsid w:val="003A5F77"/>
    <w:rsid w:val="003B370F"/>
    <w:rsid w:val="003C212E"/>
    <w:rsid w:val="003D2024"/>
    <w:rsid w:val="003D77EC"/>
    <w:rsid w:val="003F57F3"/>
    <w:rsid w:val="00415927"/>
    <w:rsid w:val="00422835"/>
    <w:rsid w:val="00432D31"/>
    <w:rsid w:val="00446DD3"/>
    <w:rsid w:val="004503A0"/>
    <w:rsid w:val="004664BA"/>
    <w:rsid w:val="00474315"/>
    <w:rsid w:val="004E137F"/>
    <w:rsid w:val="00521A3B"/>
    <w:rsid w:val="0054796C"/>
    <w:rsid w:val="00575C39"/>
    <w:rsid w:val="005872EC"/>
    <w:rsid w:val="005E637E"/>
    <w:rsid w:val="005F0DFE"/>
    <w:rsid w:val="005F63A4"/>
    <w:rsid w:val="0060021B"/>
    <w:rsid w:val="00604071"/>
    <w:rsid w:val="00617464"/>
    <w:rsid w:val="0062385E"/>
    <w:rsid w:val="00630268"/>
    <w:rsid w:val="00667446"/>
    <w:rsid w:val="0067700B"/>
    <w:rsid w:val="006E1857"/>
    <w:rsid w:val="006E5FC3"/>
    <w:rsid w:val="006F01EC"/>
    <w:rsid w:val="006F687A"/>
    <w:rsid w:val="006F7921"/>
    <w:rsid w:val="00703855"/>
    <w:rsid w:val="007653F2"/>
    <w:rsid w:val="007735C9"/>
    <w:rsid w:val="00792E37"/>
    <w:rsid w:val="00794386"/>
    <w:rsid w:val="007C422D"/>
    <w:rsid w:val="007E3CC8"/>
    <w:rsid w:val="00802E0C"/>
    <w:rsid w:val="00830648"/>
    <w:rsid w:val="00837CD2"/>
    <w:rsid w:val="00850612"/>
    <w:rsid w:val="00850C6A"/>
    <w:rsid w:val="00874D61"/>
    <w:rsid w:val="00881A09"/>
    <w:rsid w:val="00884BCD"/>
    <w:rsid w:val="008939D1"/>
    <w:rsid w:val="008C6057"/>
    <w:rsid w:val="008C6F8E"/>
    <w:rsid w:val="008D13E5"/>
    <w:rsid w:val="008D39F8"/>
    <w:rsid w:val="008E384D"/>
    <w:rsid w:val="008F7D55"/>
    <w:rsid w:val="00925D40"/>
    <w:rsid w:val="00935779"/>
    <w:rsid w:val="009444A2"/>
    <w:rsid w:val="009622C2"/>
    <w:rsid w:val="00972B72"/>
    <w:rsid w:val="00997DE1"/>
    <w:rsid w:val="009A37F0"/>
    <w:rsid w:val="009B085D"/>
    <w:rsid w:val="009C1B74"/>
    <w:rsid w:val="009D7993"/>
    <w:rsid w:val="009E4E70"/>
    <w:rsid w:val="009F2205"/>
    <w:rsid w:val="00A0173C"/>
    <w:rsid w:val="00A2036F"/>
    <w:rsid w:val="00A54440"/>
    <w:rsid w:val="00A72538"/>
    <w:rsid w:val="00A90FF3"/>
    <w:rsid w:val="00AA343E"/>
    <w:rsid w:val="00AA7844"/>
    <w:rsid w:val="00AC5008"/>
    <w:rsid w:val="00AD4702"/>
    <w:rsid w:val="00B11E60"/>
    <w:rsid w:val="00B22BAD"/>
    <w:rsid w:val="00B355CF"/>
    <w:rsid w:val="00B40CC2"/>
    <w:rsid w:val="00B40E3D"/>
    <w:rsid w:val="00B7275A"/>
    <w:rsid w:val="00B84712"/>
    <w:rsid w:val="00BB2562"/>
    <w:rsid w:val="00BB57D4"/>
    <w:rsid w:val="00BD1213"/>
    <w:rsid w:val="00BE5D34"/>
    <w:rsid w:val="00BE7F9A"/>
    <w:rsid w:val="00BF3928"/>
    <w:rsid w:val="00BF489A"/>
    <w:rsid w:val="00C1109C"/>
    <w:rsid w:val="00C15CAC"/>
    <w:rsid w:val="00C16EDB"/>
    <w:rsid w:val="00C54DAE"/>
    <w:rsid w:val="00C90430"/>
    <w:rsid w:val="00CB11A9"/>
    <w:rsid w:val="00CB2A20"/>
    <w:rsid w:val="00CD2762"/>
    <w:rsid w:val="00CD42CF"/>
    <w:rsid w:val="00CE57C9"/>
    <w:rsid w:val="00CF266B"/>
    <w:rsid w:val="00D224E4"/>
    <w:rsid w:val="00D5049F"/>
    <w:rsid w:val="00D536C7"/>
    <w:rsid w:val="00D609AD"/>
    <w:rsid w:val="00D64FD7"/>
    <w:rsid w:val="00D74334"/>
    <w:rsid w:val="00D8576F"/>
    <w:rsid w:val="00DB3068"/>
    <w:rsid w:val="00DB5F73"/>
    <w:rsid w:val="00E12A18"/>
    <w:rsid w:val="00E31EAF"/>
    <w:rsid w:val="00E41FB1"/>
    <w:rsid w:val="00E526DD"/>
    <w:rsid w:val="00E567CC"/>
    <w:rsid w:val="00E60A08"/>
    <w:rsid w:val="00E70F8A"/>
    <w:rsid w:val="00EA137E"/>
    <w:rsid w:val="00EF7EC7"/>
    <w:rsid w:val="00F005C5"/>
    <w:rsid w:val="00F116B0"/>
    <w:rsid w:val="00F166AB"/>
    <w:rsid w:val="00F25D88"/>
    <w:rsid w:val="00F65E5A"/>
    <w:rsid w:val="00F67B50"/>
    <w:rsid w:val="00F73ADB"/>
    <w:rsid w:val="00F7612A"/>
    <w:rsid w:val="00F764EA"/>
    <w:rsid w:val="00F835A2"/>
    <w:rsid w:val="00F862F6"/>
    <w:rsid w:val="00FD147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  <w:style w:type="paragraph" w:styleId="Sinespaciado">
    <w:name w:val="No Spacing"/>
    <w:uiPriority w:val="1"/>
    <w:qFormat/>
    <w:rsid w:val="0054796C"/>
    <w:rPr>
      <w:rFonts w:eastAsiaTheme="minorHAnsi"/>
      <w:kern w:val="2"/>
      <w:sz w:val="24"/>
      <w:szCs w:val="24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688</Words>
  <Characters>4128</Characters>
  <Application>Microsoft Office Word</Application>
  <DocSecurity>0</DocSecurity>
  <Lines>1032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Mauricio Guerra</cp:lastModifiedBy>
  <cp:revision>68</cp:revision>
  <dcterms:created xsi:type="dcterms:W3CDTF">2024-03-18T12:52:00Z</dcterms:created>
  <dcterms:modified xsi:type="dcterms:W3CDTF">2026-01-05T17:45:00Z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