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 w:rsidTr="6DFCAB36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6DFCAB36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4A764C" w14:paraId="1E65EE04" w14:textId="77777777" w:rsidTr="6DFCAB36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E1FB596" w:rsidR="0067700B" w:rsidRPr="006E16E8" w:rsidRDefault="004A764C">
            <w:pPr>
              <w:rPr>
                <w:lang w:val="es-CL"/>
              </w:rPr>
            </w:pPr>
            <w:r w:rsidRPr="004A764C">
              <w:rPr>
                <w:lang w:val="es-CL"/>
              </w:rPr>
              <w:t xml:space="preserve">Cambio </w:t>
            </w:r>
            <w:r>
              <w:rPr>
                <w:lang w:val="es-CL"/>
              </w:rPr>
              <w:t xml:space="preserve">IP </w:t>
            </w:r>
            <w:r w:rsidR="00BC0CA6">
              <w:rPr>
                <w:lang w:val="es-CL"/>
              </w:rPr>
              <w:t>p</w:t>
            </w:r>
            <w:r>
              <w:rPr>
                <w:lang w:val="es-CL"/>
              </w:rPr>
              <w:t>ublica</w:t>
            </w:r>
            <w:r w:rsidRPr="004A764C">
              <w:rPr>
                <w:lang w:val="es-CL"/>
              </w:rPr>
              <w:t xml:space="preserve"> de salida CVT1 y CVT2 </w:t>
            </w:r>
          </w:p>
        </w:tc>
      </w:tr>
      <w:tr w:rsidR="0067700B" w:rsidRPr="009E4E70" w14:paraId="1E65EE07" w14:textId="77777777" w:rsidTr="6DFCAB36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7F3498F3" w:rsidR="0067700B" w:rsidRPr="009E4E70" w:rsidRDefault="007872FD">
            <w:pPr>
              <w:rPr>
                <w:lang w:val="es-CL"/>
              </w:rPr>
            </w:pPr>
            <w:r>
              <w:rPr>
                <w:lang w:val="es-CL"/>
              </w:rPr>
              <w:t>Pablo Salazar</w:t>
            </w:r>
          </w:p>
        </w:tc>
      </w:tr>
      <w:tr w:rsidR="0067700B" w:rsidRPr="009E4E70" w14:paraId="1E65EE0A" w14:textId="77777777" w:rsidTr="6DFCAB36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78F1B7AA" w:rsidR="0067700B" w:rsidRPr="009E4E70" w:rsidRDefault="007872FD">
            <w:pPr>
              <w:rPr>
                <w:lang w:val="es-CL"/>
              </w:rPr>
            </w:pPr>
            <w:r>
              <w:t>Pablo.salazar@tanner.cl</w:t>
            </w:r>
          </w:p>
        </w:tc>
      </w:tr>
      <w:tr w:rsidR="0067700B" w:rsidRPr="009E4E70" w14:paraId="1E65EE0E" w14:textId="77777777" w:rsidTr="6DFCAB36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6DFCAB36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4556E0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6DFCAB36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A48275C" w:rsidR="0067700B" w:rsidRPr="009E4E70" w:rsidRDefault="006318D0">
            <w:pPr>
              <w:rPr>
                <w:lang w:val="es-CL"/>
              </w:rPr>
            </w:pPr>
            <w:r>
              <w:rPr>
                <w:lang w:val="es-CL"/>
              </w:rPr>
              <w:t>05</w:t>
            </w:r>
            <w:r w:rsidR="0084448A" w:rsidRPr="6DFCAB36">
              <w:rPr>
                <w:lang w:val="es-CL"/>
              </w:rPr>
              <w:t>-</w:t>
            </w:r>
            <w:r w:rsidR="005D74F5" w:rsidRPr="6DFCAB36">
              <w:rPr>
                <w:lang w:val="es-CL"/>
              </w:rPr>
              <w:t>1</w:t>
            </w:r>
            <w:r>
              <w:rPr>
                <w:lang w:val="es-CL"/>
              </w:rPr>
              <w:t>2</w:t>
            </w:r>
            <w:r w:rsidR="00A0173C" w:rsidRPr="6DFCAB36">
              <w:rPr>
                <w:lang w:val="es-CL"/>
              </w:rPr>
              <w:t>-</w:t>
            </w:r>
            <w:r w:rsidR="0084448A" w:rsidRPr="6DFCAB36">
              <w:rPr>
                <w:lang w:val="es-CL"/>
              </w:rPr>
              <w:t>202</w:t>
            </w:r>
            <w:r w:rsidR="00EA4471" w:rsidRPr="6DFCAB36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6DFCAB36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6DFCAB36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E22F65" w14:paraId="1E65EE1D" w14:textId="77777777" w:rsidTr="6DFCAB36">
        <w:trPr>
          <w:trHeight w:val="1553"/>
        </w:trPr>
        <w:tc>
          <w:tcPr>
            <w:tcW w:w="8522" w:type="dxa"/>
          </w:tcPr>
          <w:p w14:paraId="2E7BDCB5" w14:textId="77777777" w:rsidR="00E22F65" w:rsidRDefault="00A64764" w:rsidP="00E22F65">
            <w:pPr>
              <w:rPr>
                <w:lang w:val="es-CL"/>
              </w:rPr>
            </w:pPr>
            <w:r>
              <w:rPr>
                <w:lang w:val="es-CL"/>
              </w:rPr>
              <w:t xml:space="preserve">Cambio de ip publica de salida de los CVT1 y CVT2 </w:t>
            </w:r>
            <w:r w:rsidR="00CF338A">
              <w:rPr>
                <w:lang w:val="es-CL"/>
              </w:rPr>
              <w:t xml:space="preserve">la cual es utilizada en para establecer un </w:t>
            </w:r>
            <w:r w:rsidR="00423D3F">
              <w:rPr>
                <w:lang w:val="es-CL"/>
              </w:rPr>
              <w:t xml:space="preserve">túnel entre estos servidores y la nube de </w:t>
            </w:r>
            <w:proofErr w:type="spellStart"/>
            <w:r w:rsidR="00423D3F">
              <w:rPr>
                <w:lang w:val="es-CL"/>
              </w:rPr>
              <w:t>Genian</w:t>
            </w:r>
            <w:proofErr w:type="spellEnd"/>
            <w:r w:rsidR="00423D3F">
              <w:rPr>
                <w:lang w:val="es-CL"/>
              </w:rPr>
              <w:t>.</w:t>
            </w:r>
            <w:r w:rsidR="6DB51E91" w:rsidRPr="6DFCAB36">
              <w:rPr>
                <w:lang w:val="es-CL"/>
              </w:rPr>
              <w:t xml:space="preserve"> </w:t>
            </w:r>
          </w:p>
          <w:p w14:paraId="77CFDD7D" w14:textId="77777777" w:rsidR="00E22F65" w:rsidRDefault="00E22F65" w:rsidP="00E22F65">
            <w:pPr>
              <w:rPr>
                <w:lang w:val="es-CL"/>
              </w:rPr>
            </w:pPr>
          </w:p>
          <w:p w14:paraId="64FB98EA" w14:textId="77777777" w:rsidR="007C156C" w:rsidRDefault="00D6329B" w:rsidP="007C156C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Pr="00D6329B">
              <w:rPr>
                <w:lang w:val="es-CL"/>
              </w:rPr>
              <w:t xml:space="preserve">e procederá dejar en modo </w:t>
            </w:r>
            <w:proofErr w:type="spellStart"/>
            <w:r w:rsidRPr="00D6329B">
              <w:rPr>
                <w:lang w:val="es-CL"/>
              </w:rPr>
              <w:t>Primary-Backup</w:t>
            </w:r>
            <w:proofErr w:type="spellEnd"/>
            <w:r w:rsidRPr="00D6329B">
              <w:rPr>
                <w:lang w:val="es-CL"/>
              </w:rPr>
              <w:t>, donde CVT1 utilice GTD como primario y IFX como respaldo, y CVT2 utilice IFX como primario y GTD como respaldo</w:t>
            </w:r>
          </w:p>
          <w:p w14:paraId="604B6DFF" w14:textId="364BE584" w:rsidR="007C156C" w:rsidRPr="007C156C" w:rsidRDefault="00E22F65" w:rsidP="007C156C">
            <w:pPr>
              <w:rPr>
                <w:color w:val="EE0000"/>
              </w:rPr>
            </w:pPr>
            <w:r w:rsidRPr="00945C29">
              <w:br/>
            </w:r>
            <w:r w:rsidR="002008F3">
              <w:rPr>
                <w:color w:val="EE0000"/>
              </w:rPr>
              <w:t xml:space="preserve">- </w:t>
            </w:r>
            <w:r w:rsidR="007C156C" w:rsidRPr="007C156C">
              <w:rPr>
                <w:color w:val="EE0000"/>
              </w:rPr>
              <w:t>VS_cvt1.tanner.cl_GTD-LDC 152.230.145.113</w:t>
            </w:r>
          </w:p>
          <w:p w14:paraId="1EB3E349" w14:textId="5CFA46BA" w:rsidR="00E22F65" w:rsidRPr="007C156C" w:rsidRDefault="002008F3" w:rsidP="007C156C">
            <w:r>
              <w:t xml:space="preserve">- </w:t>
            </w:r>
            <w:r w:rsidR="007C156C" w:rsidRPr="00E22F65">
              <w:t>VS_cvt1.tanner.cl_NEW-IFX 200.73.32.176</w:t>
            </w:r>
            <w:r w:rsidR="00E22F65" w:rsidRPr="007C156C">
              <w:br/>
            </w:r>
            <w:r>
              <w:rPr>
                <w:color w:val="EE0000"/>
              </w:rPr>
              <w:t xml:space="preserve">- </w:t>
            </w:r>
            <w:r w:rsidR="00E22F65" w:rsidRPr="007C156C">
              <w:rPr>
                <w:color w:val="EE0000"/>
              </w:rPr>
              <w:t>VS_cvt2.tanner.cl_NEW-IFX 200.73.32.177</w:t>
            </w:r>
          </w:p>
          <w:p w14:paraId="7623336B" w14:textId="062AA633" w:rsidR="00E22F65" w:rsidRPr="00E22F65" w:rsidRDefault="002008F3" w:rsidP="00E22F65">
            <w:r>
              <w:t xml:space="preserve">- </w:t>
            </w:r>
            <w:r w:rsidR="00E22F65" w:rsidRPr="00E22F65">
              <w:t>VS_cvt2.tanner.cl_GTD-LDC 152.230.145.114</w:t>
            </w:r>
          </w:p>
          <w:p w14:paraId="1E65EE1C" w14:textId="76F641E9" w:rsidR="002817AB" w:rsidRPr="00E22F65" w:rsidRDefault="002817AB" w:rsidP="00E22F65"/>
        </w:tc>
      </w:tr>
    </w:tbl>
    <w:p w14:paraId="54467F40" w14:textId="69893845" w:rsidR="6DFCAB36" w:rsidRPr="00E22F65" w:rsidRDefault="6DFCAB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6DFCAB36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7872FD" w14:paraId="1E65EE22" w14:textId="77777777" w:rsidTr="6DFCAB36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A764C" w14:paraId="1E65EE24" w14:textId="77777777" w:rsidTr="6DFCAB36">
        <w:trPr>
          <w:trHeight w:val="1407"/>
        </w:trPr>
        <w:tc>
          <w:tcPr>
            <w:tcW w:w="8522" w:type="dxa"/>
          </w:tcPr>
          <w:p w14:paraId="1E65EE23" w14:textId="65BBE4DB" w:rsidR="00290EC1" w:rsidRPr="002008F3" w:rsidRDefault="002F568E" w:rsidP="00A7770B">
            <w:pPr>
              <w:rPr>
                <w:sz w:val="18"/>
                <w:szCs w:val="18"/>
                <w:lang w:val="es-CL"/>
              </w:rPr>
            </w:pPr>
            <w:r w:rsidRPr="002008F3">
              <w:rPr>
                <w:sz w:val="18"/>
                <w:szCs w:val="18"/>
                <w:lang w:val="es-CL"/>
              </w:rPr>
              <w:t xml:space="preserve">Actualmente el servidor de políticas (consola en la nube de </w:t>
            </w:r>
            <w:proofErr w:type="spellStart"/>
            <w:r w:rsidRPr="002008F3">
              <w:rPr>
                <w:sz w:val="18"/>
                <w:szCs w:val="18"/>
                <w:lang w:val="es-CL"/>
              </w:rPr>
              <w:t>genians</w:t>
            </w:r>
            <w:proofErr w:type="spellEnd"/>
            <w:r w:rsidRPr="002008F3">
              <w:rPr>
                <w:sz w:val="18"/>
                <w:szCs w:val="18"/>
                <w:lang w:val="es-CL"/>
              </w:rPr>
              <w:t>) cuenta con las llaves utilizadas para permitir la autenticación con este, pero al tener ambos concentradores la misma ip de salida hacía Tanner.genians.net, el servidor de políticas t</w:t>
            </w:r>
            <w:r w:rsidR="00742515" w:rsidRPr="002008F3">
              <w:rPr>
                <w:sz w:val="18"/>
                <w:szCs w:val="18"/>
                <w:lang w:val="es-CL"/>
              </w:rPr>
              <w:t>iene</w:t>
            </w:r>
            <w:r w:rsidRPr="002008F3">
              <w:rPr>
                <w:sz w:val="18"/>
                <w:szCs w:val="18"/>
                <w:lang w:val="es-CL"/>
              </w:rPr>
              <w:t xml:space="preserve"> una entrada en especifica a la ip pública 190.98.206.82 asigna esta IP a una contraseña de uno de los agregadores pero no puede guardar ambos.</w:t>
            </w:r>
            <w:r w:rsidRPr="002008F3">
              <w:rPr>
                <w:sz w:val="18"/>
                <w:szCs w:val="18"/>
                <w:lang w:val="es-CL"/>
              </w:rPr>
              <w:br/>
              <w:t> </w:t>
            </w:r>
            <w:r w:rsidRPr="002008F3">
              <w:rPr>
                <w:sz w:val="18"/>
                <w:szCs w:val="18"/>
                <w:lang w:val="es-CL"/>
              </w:rPr>
              <w:br/>
              <w:t xml:space="preserve">Es por esto, que desde </w:t>
            </w:r>
            <w:proofErr w:type="spellStart"/>
            <w:r w:rsidRPr="002008F3">
              <w:rPr>
                <w:sz w:val="18"/>
                <w:szCs w:val="18"/>
                <w:lang w:val="es-CL"/>
              </w:rPr>
              <w:t>Genians</w:t>
            </w:r>
            <w:proofErr w:type="spellEnd"/>
            <w:r w:rsidRPr="002008F3">
              <w:rPr>
                <w:sz w:val="18"/>
                <w:szCs w:val="18"/>
                <w:lang w:val="es-CL"/>
              </w:rPr>
              <w:t xml:space="preserve">, se ha solicitado realizar un cambio de dirección pública para el concentrador secundario (En este caso ya que los usuarios se encuentran </w:t>
            </w:r>
            <w:r w:rsidR="00742515" w:rsidRPr="002008F3">
              <w:rPr>
                <w:sz w:val="18"/>
                <w:szCs w:val="18"/>
                <w:lang w:val="es-CL"/>
              </w:rPr>
              <w:t>conectándose</w:t>
            </w:r>
            <w:r w:rsidRPr="002008F3">
              <w:rPr>
                <w:sz w:val="18"/>
                <w:szCs w:val="18"/>
                <w:lang w:val="es-CL"/>
              </w:rPr>
              <w:t xml:space="preserve"> con el primario) por una ip distinta a 190.98.206.82.</w:t>
            </w:r>
            <w:r w:rsidRPr="002008F3">
              <w:rPr>
                <w:sz w:val="18"/>
                <w:szCs w:val="18"/>
                <w:lang w:val="es-CL"/>
              </w:rPr>
              <w:br/>
              <w:t> </w:t>
            </w:r>
            <w:r w:rsidRPr="002008F3">
              <w:rPr>
                <w:sz w:val="18"/>
                <w:szCs w:val="18"/>
                <w:lang w:val="es-CL"/>
              </w:rPr>
              <w:br/>
              <w:t>En resumen, la IP pública de cada concentrador con que sale a Internet para conectarse con el servidor de políticas (</w:t>
            </w:r>
            <w:hyperlink r:id="rId11" w:history="1">
              <w:r w:rsidRPr="002008F3">
                <w:rPr>
                  <w:rStyle w:val="Hipervnculo"/>
                  <w:sz w:val="18"/>
                  <w:szCs w:val="18"/>
                  <w:lang w:val="es-CL"/>
                </w:rPr>
                <w:t>tanner.genians.net</w:t>
              </w:r>
            </w:hyperlink>
            <w:r w:rsidRPr="002008F3">
              <w:rPr>
                <w:sz w:val="18"/>
                <w:szCs w:val="18"/>
                <w:lang w:val="es-CL"/>
              </w:rPr>
              <w:t>) debe ser distinta.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2C741ED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F0D87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228ED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A5762B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6DFCAB36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7872FD" w14:paraId="1E65EE40" w14:textId="77777777" w:rsidTr="6DFCAB36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6DFCAB36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1CD6887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6DFCAB36">
        <w:trPr>
          <w:trHeight w:val="462"/>
        </w:trPr>
        <w:tc>
          <w:tcPr>
            <w:tcW w:w="3026" w:type="dxa"/>
            <w:vAlign w:val="center"/>
          </w:tcPr>
          <w:p w14:paraId="1E65EE45" w14:textId="7136C522" w:rsidR="0067700B" w:rsidRPr="009E4E70" w:rsidRDefault="00A0173C">
            <w:pPr>
              <w:rPr>
                <w:lang w:val="es-CL"/>
              </w:rPr>
            </w:pPr>
            <w:r w:rsidRPr="6DFCAB36">
              <w:rPr>
                <w:lang w:val="es-CL"/>
              </w:rPr>
              <w:lastRenderedPageBreak/>
              <w:t>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C0337A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 w:rsidTr="6DFCAB36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6DFCAB36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7872FD" w14:paraId="1E65EE53" w14:textId="77777777" w:rsidTr="6DFCAB36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6DFCAB36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7872FD" w14:paraId="1E65EE59" w14:textId="77777777" w:rsidTr="6DFCAB36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66580" w14:paraId="1E65EE5B" w14:textId="77777777" w:rsidTr="6DFCAB36">
        <w:trPr>
          <w:trHeight w:val="1251"/>
        </w:trPr>
        <w:tc>
          <w:tcPr>
            <w:tcW w:w="8522" w:type="dxa"/>
          </w:tcPr>
          <w:p w14:paraId="5ADBD823" w14:textId="77777777" w:rsidR="002528F3" w:rsidRDefault="00966580" w:rsidP="006066A9">
            <w:pPr>
              <w:rPr>
                <w:lang w:val="es-CL"/>
              </w:rPr>
            </w:pPr>
            <w:r>
              <w:rPr>
                <w:lang w:val="es-CL"/>
              </w:rPr>
              <w:t xml:space="preserve">Solo personal al momento de la actividad </w:t>
            </w:r>
            <w:r w:rsidR="000D69A4">
              <w:rPr>
                <w:lang w:val="es-CL"/>
              </w:rPr>
              <w:t xml:space="preserve">para validar y certificar </w:t>
            </w:r>
            <w:r w:rsidR="001809F7">
              <w:rPr>
                <w:lang w:val="es-CL"/>
              </w:rPr>
              <w:t>conexión.</w:t>
            </w:r>
          </w:p>
          <w:p w14:paraId="2EC10087" w14:textId="0393CA29" w:rsidR="001809F7" w:rsidRDefault="741DE496" w:rsidP="000A0CA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6DFCAB36">
              <w:rPr>
                <w:lang w:val="es-CL"/>
              </w:rPr>
              <w:t>Redes</w:t>
            </w:r>
            <w:r w:rsidR="167FA79E" w:rsidRPr="6DFCAB36">
              <w:rPr>
                <w:lang w:val="es-CL"/>
              </w:rPr>
              <w:t xml:space="preserve"> (Turno)</w:t>
            </w:r>
            <w:r w:rsidR="4F4F0893" w:rsidRPr="6DFCAB36">
              <w:rPr>
                <w:lang w:val="es-CL"/>
              </w:rPr>
              <w:t xml:space="preserve">: </w:t>
            </w:r>
            <w:r w:rsidR="549DBBA4" w:rsidRPr="6DFCAB36">
              <w:rPr>
                <w:lang w:val="es-CL"/>
              </w:rPr>
              <w:t>Ejecución</w:t>
            </w:r>
            <w:r w:rsidR="4F4F0893" w:rsidRPr="6DFCAB36">
              <w:rPr>
                <w:lang w:val="es-CL"/>
              </w:rPr>
              <w:t xml:space="preserve"> del cambio</w:t>
            </w:r>
          </w:p>
          <w:p w14:paraId="4E9493D6" w14:textId="77777777" w:rsidR="004A2300" w:rsidRDefault="0073126D" w:rsidP="006D7D47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>
              <w:rPr>
                <w:lang w:val="es-CL"/>
              </w:rPr>
              <w:t>Ciber seguridad</w:t>
            </w:r>
            <w:r w:rsidR="006D7D47">
              <w:rPr>
                <w:lang w:val="es-CL"/>
              </w:rPr>
              <w:t xml:space="preserve"> (Turno)</w:t>
            </w:r>
          </w:p>
          <w:p w14:paraId="1E65EE5A" w14:textId="34F86697" w:rsidR="004F6DD6" w:rsidRPr="00EB1C95" w:rsidRDefault="0073126D" w:rsidP="006D7D47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>
              <w:rPr>
                <w:lang w:val="es-CL"/>
              </w:rPr>
              <w:t>Proveedores</w:t>
            </w:r>
            <w:r w:rsidR="004A2300">
              <w:rPr>
                <w:lang w:val="es-CL"/>
              </w:rPr>
              <w:t xml:space="preserve"> </w:t>
            </w:r>
            <w:r>
              <w:rPr>
                <w:lang w:val="es-CL"/>
              </w:rPr>
              <w:t>(</w:t>
            </w:r>
            <w:proofErr w:type="spellStart"/>
            <w:r>
              <w:rPr>
                <w:lang w:val="es-CL"/>
              </w:rPr>
              <w:t>BragiNetwork</w:t>
            </w:r>
            <w:proofErr w:type="spellEnd"/>
            <w:r>
              <w:rPr>
                <w:lang w:val="es-CL"/>
              </w:rPr>
              <w:t>, Deloitte)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10"/>
        <w:gridCol w:w="2772"/>
        <w:gridCol w:w="1392"/>
        <w:gridCol w:w="1657"/>
      </w:tblGrid>
      <w:tr w:rsidR="0067700B" w:rsidRPr="007872FD" w14:paraId="1E65EE5E" w14:textId="77777777" w:rsidTr="6DFCAB36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6DFCAB36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10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2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396CF3" w14:paraId="1E65EE6B" w14:textId="77777777" w:rsidTr="6DFCAB36">
        <w:trPr>
          <w:trHeight w:val="300"/>
        </w:trPr>
        <w:tc>
          <w:tcPr>
            <w:tcW w:w="66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810" w:type="dxa"/>
          </w:tcPr>
          <w:p w14:paraId="1E65EE67" w14:textId="54E760F6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2772" w:type="dxa"/>
          </w:tcPr>
          <w:p w14:paraId="1E65EE68" w14:textId="442FDCF1" w:rsidR="00EC1942" w:rsidRPr="009E4E70" w:rsidRDefault="07C70F53" w:rsidP="006A62A6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392" w:type="dxa"/>
          </w:tcPr>
          <w:p w14:paraId="1E65EE69" w14:textId="0B98CD52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657" w:type="dxa"/>
          </w:tcPr>
          <w:p w14:paraId="1E65EE6A" w14:textId="4C5E9741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</w:tr>
    </w:tbl>
    <w:p w14:paraId="572FCCED" w14:textId="4781FBB9" w:rsidR="6DFCAB36" w:rsidRDefault="6DFCAB36"/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7872FD" w14:paraId="1E65EE7B" w14:textId="77777777" w:rsidTr="6DFCAB36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6DFCAB36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7872FD" w14:paraId="1E65EE83" w14:textId="77777777" w:rsidTr="6DFCAB36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1253D2F0" w:rsidR="0067700B" w:rsidRPr="007872FD" w:rsidRDefault="001F1215" w:rsidP="6DFCAB36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 xml:space="preserve">Sin conexión remota </w:t>
            </w:r>
            <w:r w:rsidR="00374950">
              <w:rPr>
                <w:lang w:val="es-CL"/>
              </w:rPr>
              <w:t>vía</w:t>
            </w:r>
            <w:r>
              <w:rPr>
                <w:lang w:val="es-CL"/>
              </w:rPr>
              <w:t xml:space="preserve"> </w:t>
            </w:r>
            <w:r w:rsidR="00374950">
              <w:rPr>
                <w:lang w:val="es-CL"/>
              </w:rPr>
              <w:t xml:space="preserve">VPN </w:t>
            </w:r>
            <w:proofErr w:type="spellStart"/>
            <w:r w:rsidR="00374950">
              <w:rPr>
                <w:lang w:val="es-CL"/>
              </w:rPr>
              <w:t>Genian</w:t>
            </w:r>
            <w:proofErr w:type="spellEnd"/>
          </w:p>
        </w:tc>
        <w:tc>
          <w:tcPr>
            <w:tcW w:w="3710" w:type="dxa"/>
          </w:tcPr>
          <w:p w14:paraId="1E65EE82" w14:textId="4D6881CF" w:rsidR="0067700B" w:rsidRPr="009E4E70" w:rsidRDefault="1D417F92">
            <w:pPr>
              <w:rPr>
                <w:lang w:val="es-CL"/>
              </w:rPr>
            </w:pPr>
            <w:r w:rsidRPr="6DFCAB36">
              <w:rPr>
                <w:lang w:val="es-CL"/>
              </w:rPr>
              <w:t xml:space="preserve">Ejecución </w:t>
            </w:r>
            <w:r w:rsidR="454B61A4" w:rsidRPr="6DFCAB36">
              <w:rPr>
                <w:lang w:val="es-CL"/>
              </w:rPr>
              <w:t>en horario de no impacto</w:t>
            </w:r>
          </w:p>
        </w:tc>
      </w:tr>
    </w:tbl>
    <w:p w14:paraId="7E3D2BCB" w14:textId="56A84FD6" w:rsidR="6DFCAB36" w:rsidRPr="007872FD" w:rsidRDefault="6DFCAB36">
      <w:pPr>
        <w:rPr>
          <w:lang w:val="es-CL"/>
        </w:rPr>
      </w:pPr>
    </w:p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7872FD" w14:paraId="1E65EE92" w14:textId="77777777" w:rsidTr="6DFCAB36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6DFCAB36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17F84" w14:paraId="1E65EE98" w14:textId="77777777" w:rsidTr="6DFCAB36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544284D" w:rsidR="0067700B" w:rsidRPr="009E4E70" w:rsidRDefault="004B7A95">
            <w:pPr>
              <w:rPr>
                <w:lang w:val="es-CL"/>
              </w:rPr>
            </w:pPr>
            <w:r>
              <w:rPr>
                <w:lang w:val="es-CL"/>
              </w:rPr>
              <w:t>45</w:t>
            </w:r>
            <w:r w:rsidR="114686C5" w:rsidRPr="6DFCAB36">
              <w:rPr>
                <w:lang w:val="es-CL"/>
              </w:rPr>
              <w:t xml:space="preserve"> min</w:t>
            </w:r>
          </w:p>
        </w:tc>
      </w:tr>
      <w:tr w:rsidR="0067700B" w:rsidRPr="00917F84" w14:paraId="1E65EE9B" w14:textId="77777777" w:rsidTr="6DFCAB36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8CE1034" w:rsidR="0067700B" w:rsidRPr="009E4E70" w:rsidRDefault="00D15D18">
            <w:pPr>
              <w:rPr>
                <w:lang w:val="es-CL"/>
              </w:rPr>
            </w:pPr>
            <w:r>
              <w:rPr>
                <w:lang w:val="es-CL"/>
              </w:rPr>
              <w:t>25</w:t>
            </w:r>
            <w:r w:rsidR="072D8457" w:rsidRPr="6DFCAB36">
              <w:rPr>
                <w:lang w:val="es-CL"/>
              </w:rPr>
              <w:t xml:space="preserve"> min</w:t>
            </w:r>
          </w:p>
        </w:tc>
      </w:tr>
      <w:tr w:rsidR="0067700B" w:rsidRPr="001756B6" w14:paraId="1E65EE9E" w14:textId="77777777" w:rsidTr="6DFCAB36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5BCC800" w:rsidR="0067700B" w:rsidRPr="009E4E70" w:rsidRDefault="00821084">
            <w:pPr>
              <w:rPr>
                <w:lang w:val="es-CL"/>
              </w:rPr>
            </w:pPr>
            <w:r>
              <w:rPr>
                <w:lang w:val="es-CL"/>
              </w:rPr>
              <w:t>1 hora y 10</w:t>
            </w:r>
            <w:r w:rsidR="00066D55">
              <w:rPr>
                <w:lang w:val="es-CL"/>
              </w:rPr>
              <w:t xml:space="preserve"> </w:t>
            </w:r>
            <w:r w:rsidR="005B2067">
              <w:rPr>
                <w:lang w:val="es-CL"/>
              </w:rPr>
              <w:t>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7872FD" w14:paraId="1E65EEA3" w14:textId="77777777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7872FD" w14:paraId="1E65EEA6" w14:textId="77777777">
        <w:trPr>
          <w:trHeight w:val="203"/>
        </w:trPr>
        <w:tc>
          <w:tcPr>
            <w:tcW w:w="8522" w:type="dxa"/>
          </w:tcPr>
          <w:p w14:paraId="1E65EEA5" w14:textId="671EA956" w:rsidR="000F2D3D" w:rsidRPr="00BE3C37" w:rsidRDefault="00BE3C37" w:rsidP="00BE3C37">
            <w:pPr>
              <w:rPr>
                <w:lang w:val="es-CL"/>
              </w:rPr>
            </w:pPr>
            <w:r w:rsidRPr="00BE3C37">
              <w:rPr>
                <w:sz w:val="18"/>
                <w:szCs w:val="18"/>
                <w:lang w:val="es-CL"/>
              </w:rPr>
              <w:t>-</w:t>
            </w:r>
            <w:r>
              <w:rPr>
                <w:sz w:val="18"/>
                <w:szCs w:val="18"/>
                <w:lang w:val="es-CL"/>
              </w:rPr>
              <w:t xml:space="preserve"> </w:t>
            </w:r>
            <w:r w:rsidR="005C54B0" w:rsidRPr="00BE3C37">
              <w:rPr>
                <w:sz w:val="18"/>
                <w:szCs w:val="18"/>
                <w:lang w:val="es-CL"/>
              </w:rPr>
              <w:t>Eliminación VS Salida para CVT1 Y</w:t>
            </w:r>
            <w:r w:rsidR="00013E39" w:rsidRPr="00BE3C37">
              <w:rPr>
                <w:sz w:val="18"/>
                <w:szCs w:val="18"/>
                <w:lang w:val="es-CL"/>
              </w:rPr>
              <w:t xml:space="preserve"> </w:t>
            </w:r>
            <w:r w:rsidR="005C54B0" w:rsidRPr="00BE3C37">
              <w:rPr>
                <w:sz w:val="18"/>
                <w:szCs w:val="18"/>
                <w:lang w:val="es-CL"/>
              </w:rPr>
              <w:t>CVT2</w:t>
            </w:r>
            <w:r w:rsidR="005C54B0" w:rsidRPr="00BE3C37">
              <w:rPr>
                <w:sz w:val="18"/>
                <w:szCs w:val="18"/>
                <w:lang w:val="es-CL"/>
              </w:rPr>
              <w:br/>
            </w:r>
            <w:r w:rsidR="00013E39" w:rsidRPr="00BE3C37">
              <w:rPr>
                <w:sz w:val="18"/>
                <w:szCs w:val="18"/>
                <w:lang w:val="es-CL"/>
              </w:rPr>
              <w:t>-</w:t>
            </w:r>
            <w:r>
              <w:rPr>
                <w:sz w:val="18"/>
                <w:szCs w:val="18"/>
                <w:lang w:val="es-CL"/>
              </w:rPr>
              <w:t xml:space="preserve"> </w:t>
            </w:r>
            <w:r w:rsidR="005C54B0" w:rsidRPr="00BE3C37">
              <w:rPr>
                <w:sz w:val="18"/>
                <w:szCs w:val="18"/>
                <w:lang w:val="es-CL"/>
              </w:rPr>
              <w:t xml:space="preserve">Limpieza de sesiones para </w:t>
            </w:r>
            <w:proofErr w:type="spellStart"/>
            <w:r w:rsidR="005C54B0" w:rsidRPr="00BE3C37">
              <w:rPr>
                <w:sz w:val="18"/>
                <w:szCs w:val="18"/>
                <w:lang w:val="es-CL"/>
              </w:rPr>
              <w:t>src</w:t>
            </w:r>
            <w:proofErr w:type="spellEnd"/>
            <w:r w:rsidR="005C54B0" w:rsidRPr="00BE3C37">
              <w:rPr>
                <w:sz w:val="18"/>
                <w:szCs w:val="18"/>
                <w:lang w:val="es-CL"/>
              </w:rPr>
              <w:t xml:space="preserve"> CVT1 y CVT2</w:t>
            </w:r>
            <w:r w:rsidR="005C54B0" w:rsidRPr="00BE3C37">
              <w:rPr>
                <w:sz w:val="18"/>
                <w:szCs w:val="18"/>
                <w:lang w:val="es-CL"/>
              </w:rPr>
              <w:br/>
            </w:r>
            <w:r w:rsidR="00013E39" w:rsidRPr="00BE3C37">
              <w:rPr>
                <w:sz w:val="18"/>
                <w:szCs w:val="18"/>
                <w:lang w:val="es-CL"/>
              </w:rPr>
              <w:t>-</w:t>
            </w:r>
            <w:r>
              <w:rPr>
                <w:sz w:val="18"/>
                <w:szCs w:val="18"/>
                <w:lang w:val="es-CL"/>
              </w:rPr>
              <w:t xml:space="preserve"> </w:t>
            </w:r>
            <w:r w:rsidR="005C54B0" w:rsidRPr="00BE3C37">
              <w:rPr>
                <w:sz w:val="18"/>
                <w:szCs w:val="18"/>
                <w:lang w:val="es-CL"/>
              </w:rPr>
              <w:t>Monitoreo de sesión (validación</w:t>
            </w:r>
            <w:r w:rsidR="00013E39" w:rsidRPr="00BE3C37">
              <w:rPr>
                <w:sz w:val="18"/>
                <w:szCs w:val="18"/>
                <w:lang w:val="es-CL"/>
              </w:rPr>
              <w:t xml:space="preserve"> </w:t>
            </w:r>
            <w:r w:rsidR="005C54B0" w:rsidRPr="00BE3C37">
              <w:rPr>
                <w:sz w:val="18"/>
                <w:szCs w:val="18"/>
                <w:lang w:val="es-CL"/>
              </w:rPr>
              <w:t xml:space="preserve">tráfico salida por las originales </w:t>
            </w:r>
            <w:proofErr w:type="spellStart"/>
            <w:r w:rsidR="005C54B0" w:rsidRPr="00BE3C37">
              <w:rPr>
                <w:sz w:val="18"/>
                <w:szCs w:val="18"/>
                <w:lang w:val="es-CL"/>
              </w:rPr>
              <w:t>IPs</w:t>
            </w:r>
            <w:proofErr w:type="spellEnd"/>
            <w:r w:rsidR="005C54B0" w:rsidRPr="00BE3C37">
              <w:rPr>
                <w:sz w:val="18"/>
                <w:szCs w:val="18"/>
                <w:lang w:val="es-CL"/>
              </w:rPr>
              <w:t>)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25CAF382" w:rsidR="0067700B" w:rsidRPr="009E4E70" w:rsidRDefault="002E4F5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7872FD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A227CF2" w:rsidR="003B370F" w:rsidRPr="00024263" w:rsidRDefault="002E4F56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024263" w:rsidRPr="00024263">
              <w:rPr>
                <w:lang w:val="es-CL"/>
              </w:rPr>
              <w:t>-</w:t>
            </w:r>
            <w:r w:rsidR="00E333BB">
              <w:rPr>
                <w:lang w:val="es-CL"/>
              </w:rPr>
              <w:t>12</w:t>
            </w:r>
            <w:r w:rsidR="00024263" w:rsidRPr="00024263">
              <w:rPr>
                <w:lang w:val="es-CL"/>
              </w:rPr>
              <w:t>-</w:t>
            </w:r>
            <w:r w:rsidR="008E74FB">
              <w:rPr>
                <w:lang w:val="es-CL"/>
              </w:rPr>
              <w:t>20</w:t>
            </w:r>
            <w:r w:rsidR="00C820BF">
              <w:rPr>
                <w:lang w:val="es-CL"/>
              </w:rPr>
              <w:t>2</w:t>
            </w:r>
            <w:r w:rsidR="00C24F09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413641C7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</w:t>
            </w:r>
            <w:r w:rsidR="00980031">
              <w:rPr>
                <w:b/>
                <w:bCs/>
                <w:lang w:val="es-CL"/>
              </w:rPr>
              <w:t>:</w:t>
            </w:r>
          </w:p>
        </w:tc>
        <w:tc>
          <w:tcPr>
            <w:tcW w:w="2274" w:type="dxa"/>
          </w:tcPr>
          <w:p w14:paraId="2A2BFD56" w14:textId="73C0859F" w:rsidR="003B370F" w:rsidRPr="00024263" w:rsidRDefault="002E4F56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8E74FB">
              <w:rPr>
                <w:lang w:val="es-CL"/>
              </w:rPr>
              <w:t>:</w:t>
            </w:r>
            <w:r w:rsidR="00980031"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729C8CF1" w:rsidR="00C90430" w:rsidRDefault="00C90430">
      <w:pPr>
        <w:rPr>
          <w:lang w:val="es-CL"/>
        </w:rPr>
      </w:pPr>
      <w:r>
        <w:rPr>
          <w:lang w:val="es-CL"/>
        </w:rPr>
        <w:t>Medio: ____</w:t>
      </w:r>
    </w:p>
    <w:p w14:paraId="2D8164F3" w14:textId="29A14FE9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5DE8E1AC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2008F3">
        <w:rPr>
          <w:lang w:val="es-CL"/>
        </w:rPr>
        <w:t>03</w:t>
      </w:r>
      <w:r w:rsidRPr="009E4E70">
        <w:rPr>
          <w:b/>
          <w:bCs/>
          <w:lang w:val="es-CL"/>
        </w:rPr>
        <w:t>-</w:t>
      </w:r>
      <w:r w:rsidR="00DE1D21">
        <w:rPr>
          <w:b/>
          <w:bCs/>
          <w:lang w:val="es-CL"/>
        </w:rPr>
        <w:t>1</w:t>
      </w:r>
      <w:r w:rsidR="002008F3">
        <w:rPr>
          <w:b/>
          <w:bCs/>
          <w:lang w:val="es-CL"/>
        </w:rPr>
        <w:t>2</w:t>
      </w:r>
      <w:r w:rsidRPr="009E4E70">
        <w:rPr>
          <w:b/>
          <w:bCs/>
          <w:lang w:val="es-CL"/>
        </w:rPr>
        <w:t>-</w:t>
      </w:r>
      <w:r w:rsidR="00E64391">
        <w:rPr>
          <w:b/>
          <w:bCs/>
          <w:lang w:val="es-CL"/>
        </w:rPr>
        <w:t>202</w:t>
      </w:r>
      <w:r w:rsidR="00EC548D">
        <w:rPr>
          <w:b/>
          <w:bCs/>
          <w:lang w:val="es-CL"/>
        </w:rPr>
        <w:t>5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E8FD" w14:textId="77777777" w:rsidR="000C556C" w:rsidRDefault="000C556C">
      <w:r>
        <w:separator/>
      </w:r>
    </w:p>
  </w:endnote>
  <w:endnote w:type="continuationSeparator" w:id="0">
    <w:p w14:paraId="11C5E846" w14:textId="77777777" w:rsidR="000C556C" w:rsidRDefault="000C556C">
      <w:r>
        <w:continuationSeparator/>
      </w:r>
    </w:p>
  </w:endnote>
  <w:endnote w:type="continuationNotice" w:id="1">
    <w:p w14:paraId="0B535160" w14:textId="77777777" w:rsidR="000C556C" w:rsidRDefault="000C5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B5E5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252B" w14:textId="77777777" w:rsidR="000C556C" w:rsidRDefault="000C556C">
      <w:r>
        <w:separator/>
      </w:r>
    </w:p>
  </w:footnote>
  <w:footnote w:type="continuationSeparator" w:id="0">
    <w:p w14:paraId="7A9D5FAD" w14:textId="77777777" w:rsidR="000C556C" w:rsidRDefault="000C556C">
      <w:r>
        <w:continuationSeparator/>
      </w:r>
    </w:p>
  </w:footnote>
  <w:footnote w:type="continuationNotice" w:id="1">
    <w:p w14:paraId="146CBBF9" w14:textId="77777777" w:rsidR="000C556C" w:rsidRDefault="000C5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B4FB"/>
    <w:multiLevelType w:val="hybridMultilevel"/>
    <w:tmpl w:val="85DE1286"/>
    <w:lvl w:ilvl="0" w:tplc="1B0624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DA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E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3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3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0C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5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C3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443F"/>
    <w:multiLevelType w:val="hybridMultilevel"/>
    <w:tmpl w:val="F2A8D1BE"/>
    <w:lvl w:ilvl="0" w:tplc="56208B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46C"/>
    <w:multiLevelType w:val="hybridMultilevel"/>
    <w:tmpl w:val="9F4801EC"/>
    <w:lvl w:ilvl="0" w:tplc="56208B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9AEB2"/>
    <w:multiLevelType w:val="hybridMultilevel"/>
    <w:tmpl w:val="F31877EC"/>
    <w:lvl w:ilvl="0" w:tplc="3BE2C3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360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04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23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D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C4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07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4642">
    <w:abstractNumId w:val="11"/>
  </w:num>
  <w:num w:numId="2" w16cid:durableId="2125493319">
    <w:abstractNumId w:val="1"/>
  </w:num>
  <w:num w:numId="3" w16cid:durableId="221790615">
    <w:abstractNumId w:val="12"/>
  </w:num>
  <w:num w:numId="4" w16cid:durableId="711153182">
    <w:abstractNumId w:val="5"/>
  </w:num>
  <w:num w:numId="5" w16cid:durableId="1958443583">
    <w:abstractNumId w:val="6"/>
  </w:num>
  <w:num w:numId="6" w16cid:durableId="1405297653">
    <w:abstractNumId w:val="7"/>
  </w:num>
  <w:num w:numId="7" w16cid:durableId="1853496103">
    <w:abstractNumId w:val="2"/>
  </w:num>
  <w:num w:numId="8" w16cid:durableId="280114000">
    <w:abstractNumId w:val="9"/>
  </w:num>
  <w:num w:numId="9" w16cid:durableId="1144390367">
    <w:abstractNumId w:val="8"/>
  </w:num>
  <w:num w:numId="10" w16cid:durableId="1838493934">
    <w:abstractNumId w:val="0"/>
  </w:num>
  <w:num w:numId="11" w16cid:durableId="1226334313">
    <w:abstractNumId w:val="13"/>
  </w:num>
  <w:num w:numId="12" w16cid:durableId="836457701">
    <w:abstractNumId w:val="14"/>
  </w:num>
  <w:num w:numId="13" w16cid:durableId="131142512">
    <w:abstractNumId w:val="4"/>
  </w:num>
  <w:num w:numId="14" w16cid:durableId="2055962037">
    <w:abstractNumId w:val="10"/>
  </w:num>
  <w:num w:numId="15" w16cid:durableId="773525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DF2328"/>
    <w:rsid w:val="6F555C5B"/>
    <w:rsid w:val="9EBD27D8"/>
    <w:rsid w:val="AFFE8D6C"/>
    <w:rsid w:val="B6FD13F7"/>
    <w:rsid w:val="BFFA5977"/>
    <w:rsid w:val="EDBE1C31"/>
    <w:rsid w:val="FBEA7A49"/>
    <w:rsid w:val="00000C15"/>
    <w:rsid w:val="00013E39"/>
    <w:rsid w:val="00016DFC"/>
    <w:rsid w:val="000234E4"/>
    <w:rsid w:val="00024263"/>
    <w:rsid w:val="00032B12"/>
    <w:rsid w:val="00046244"/>
    <w:rsid w:val="00047447"/>
    <w:rsid w:val="00051EB6"/>
    <w:rsid w:val="000568FE"/>
    <w:rsid w:val="0006278A"/>
    <w:rsid w:val="00065659"/>
    <w:rsid w:val="00066D55"/>
    <w:rsid w:val="00081E2D"/>
    <w:rsid w:val="0008267E"/>
    <w:rsid w:val="000914D7"/>
    <w:rsid w:val="000A0126"/>
    <w:rsid w:val="000A0CA8"/>
    <w:rsid w:val="000A3A92"/>
    <w:rsid w:val="000A7B0F"/>
    <w:rsid w:val="000B59FE"/>
    <w:rsid w:val="000C160E"/>
    <w:rsid w:val="000C556C"/>
    <w:rsid w:val="000D51D5"/>
    <w:rsid w:val="000D69A4"/>
    <w:rsid w:val="000E4312"/>
    <w:rsid w:val="000E4D5A"/>
    <w:rsid w:val="000F2854"/>
    <w:rsid w:val="000F2CED"/>
    <w:rsid w:val="000F2D3D"/>
    <w:rsid w:val="000F4438"/>
    <w:rsid w:val="00114F0A"/>
    <w:rsid w:val="00130448"/>
    <w:rsid w:val="00130F62"/>
    <w:rsid w:val="0016397A"/>
    <w:rsid w:val="00173FB7"/>
    <w:rsid w:val="00174484"/>
    <w:rsid w:val="001753ED"/>
    <w:rsid w:val="001756B6"/>
    <w:rsid w:val="001809F7"/>
    <w:rsid w:val="0018110C"/>
    <w:rsid w:val="001836D8"/>
    <w:rsid w:val="00184C66"/>
    <w:rsid w:val="0018673E"/>
    <w:rsid w:val="00187BE6"/>
    <w:rsid w:val="001A7DFE"/>
    <w:rsid w:val="001B4C47"/>
    <w:rsid w:val="001C0765"/>
    <w:rsid w:val="001C1C36"/>
    <w:rsid w:val="001C494B"/>
    <w:rsid w:val="001E0627"/>
    <w:rsid w:val="001E3BEB"/>
    <w:rsid w:val="001F1215"/>
    <w:rsid w:val="001F2C24"/>
    <w:rsid w:val="001F3BE4"/>
    <w:rsid w:val="001F6048"/>
    <w:rsid w:val="002008F3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714CE"/>
    <w:rsid w:val="002817AB"/>
    <w:rsid w:val="00284641"/>
    <w:rsid w:val="00284B2F"/>
    <w:rsid w:val="0028583E"/>
    <w:rsid w:val="00290EC1"/>
    <w:rsid w:val="00294BB3"/>
    <w:rsid w:val="002B1063"/>
    <w:rsid w:val="002B74C2"/>
    <w:rsid w:val="002C5340"/>
    <w:rsid w:val="002D20E6"/>
    <w:rsid w:val="002D2852"/>
    <w:rsid w:val="002D44B3"/>
    <w:rsid w:val="002D5E85"/>
    <w:rsid w:val="002E26AC"/>
    <w:rsid w:val="002E4F56"/>
    <w:rsid w:val="002E67EF"/>
    <w:rsid w:val="002F1155"/>
    <w:rsid w:val="002F39AF"/>
    <w:rsid w:val="002F568E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65712"/>
    <w:rsid w:val="00374950"/>
    <w:rsid w:val="00390639"/>
    <w:rsid w:val="00390985"/>
    <w:rsid w:val="00396CF3"/>
    <w:rsid w:val="003A0A89"/>
    <w:rsid w:val="003A7E68"/>
    <w:rsid w:val="003B370F"/>
    <w:rsid w:val="003B62CC"/>
    <w:rsid w:val="003B6E50"/>
    <w:rsid w:val="003C790F"/>
    <w:rsid w:val="003E010E"/>
    <w:rsid w:val="003E1263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23D3F"/>
    <w:rsid w:val="00427152"/>
    <w:rsid w:val="00431C28"/>
    <w:rsid w:val="004501A8"/>
    <w:rsid w:val="004505A2"/>
    <w:rsid w:val="0045506F"/>
    <w:rsid w:val="00461130"/>
    <w:rsid w:val="00461DB9"/>
    <w:rsid w:val="00465D1D"/>
    <w:rsid w:val="004813E5"/>
    <w:rsid w:val="00482386"/>
    <w:rsid w:val="00482FB9"/>
    <w:rsid w:val="0048679D"/>
    <w:rsid w:val="004A08C2"/>
    <w:rsid w:val="004A2300"/>
    <w:rsid w:val="004A50DA"/>
    <w:rsid w:val="004A51B0"/>
    <w:rsid w:val="004A764C"/>
    <w:rsid w:val="004B22E7"/>
    <w:rsid w:val="004B7A95"/>
    <w:rsid w:val="004C2983"/>
    <w:rsid w:val="004C7EC1"/>
    <w:rsid w:val="004D20D3"/>
    <w:rsid w:val="004D40E1"/>
    <w:rsid w:val="004E3600"/>
    <w:rsid w:val="004F00AE"/>
    <w:rsid w:val="004F6DD6"/>
    <w:rsid w:val="004F7C82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B347C"/>
    <w:rsid w:val="005C1024"/>
    <w:rsid w:val="005C41AC"/>
    <w:rsid w:val="005C5135"/>
    <w:rsid w:val="005C54B0"/>
    <w:rsid w:val="005D74F5"/>
    <w:rsid w:val="005F3FA3"/>
    <w:rsid w:val="005F75B5"/>
    <w:rsid w:val="006066A9"/>
    <w:rsid w:val="00627222"/>
    <w:rsid w:val="00630A12"/>
    <w:rsid w:val="006318D0"/>
    <w:rsid w:val="00643830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3BC6"/>
    <w:rsid w:val="006951E3"/>
    <w:rsid w:val="00696E80"/>
    <w:rsid w:val="006A423D"/>
    <w:rsid w:val="006A62A6"/>
    <w:rsid w:val="006B7D1E"/>
    <w:rsid w:val="006C3034"/>
    <w:rsid w:val="006C381B"/>
    <w:rsid w:val="006D7D47"/>
    <w:rsid w:val="006E16E8"/>
    <w:rsid w:val="006E261D"/>
    <w:rsid w:val="006F759C"/>
    <w:rsid w:val="006F7826"/>
    <w:rsid w:val="006F7CEF"/>
    <w:rsid w:val="00704F33"/>
    <w:rsid w:val="0073126D"/>
    <w:rsid w:val="00733FEC"/>
    <w:rsid w:val="00741AEE"/>
    <w:rsid w:val="00742023"/>
    <w:rsid w:val="00742515"/>
    <w:rsid w:val="0074415F"/>
    <w:rsid w:val="00744CA2"/>
    <w:rsid w:val="00757951"/>
    <w:rsid w:val="00762BD0"/>
    <w:rsid w:val="00764AD5"/>
    <w:rsid w:val="007724D2"/>
    <w:rsid w:val="00772ACA"/>
    <w:rsid w:val="00773810"/>
    <w:rsid w:val="007767FC"/>
    <w:rsid w:val="00776B8A"/>
    <w:rsid w:val="00780ADB"/>
    <w:rsid w:val="00783AAD"/>
    <w:rsid w:val="007872FD"/>
    <w:rsid w:val="00794386"/>
    <w:rsid w:val="0079495C"/>
    <w:rsid w:val="00794E5F"/>
    <w:rsid w:val="007A331C"/>
    <w:rsid w:val="007B2357"/>
    <w:rsid w:val="007B27B6"/>
    <w:rsid w:val="007B41B8"/>
    <w:rsid w:val="007C156C"/>
    <w:rsid w:val="007C54B8"/>
    <w:rsid w:val="007D1B7D"/>
    <w:rsid w:val="007D391F"/>
    <w:rsid w:val="007D7296"/>
    <w:rsid w:val="007D7D5E"/>
    <w:rsid w:val="007E3BAD"/>
    <w:rsid w:val="007F283C"/>
    <w:rsid w:val="00803F3A"/>
    <w:rsid w:val="00803FDC"/>
    <w:rsid w:val="00803FE4"/>
    <w:rsid w:val="00807316"/>
    <w:rsid w:val="0080745D"/>
    <w:rsid w:val="008115CC"/>
    <w:rsid w:val="00814A0F"/>
    <w:rsid w:val="00814F62"/>
    <w:rsid w:val="00821084"/>
    <w:rsid w:val="00827AEC"/>
    <w:rsid w:val="00830F10"/>
    <w:rsid w:val="0083110D"/>
    <w:rsid w:val="00842739"/>
    <w:rsid w:val="0084448A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A33D1"/>
    <w:rsid w:val="008A366C"/>
    <w:rsid w:val="008B1DA2"/>
    <w:rsid w:val="008C2FAF"/>
    <w:rsid w:val="008C3ADB"/>
    <w:rsid w:val="008C41AA"/>
    <w:rsid w:val="008D1E3A"/>
    <w:rsid w:val="008D378D"/>
    <w:rsid w:val="008D4A92"/>
    <w:rsid w:val="008D569E"/>
    <w:rsid w:val="008D7939"/>
    <w:rsid w:val="008E18FA"/>
    <w:rsid w:val="008E74FB"/>
    <w:rsid w:val="008F0A8D"/>
    <w:rsid w:val="008F533D"/>
    <w:rsid w:val="008F6E02"/>
    <w:rsid w:val="00902851"/>
    <w:rsid w:val="0090379D"/>
    <w:rsid w:val="00907C9D"/>
    <w:rsid w:val="00910FA0"/>
    <w:rsid w:val="00910FD7"/>
    <w:rsid w:val="00917F84"/>
    <w:rsid w:val="009224D8"/>
    <w:rsid w:val="00922CDA"/>
    <w:rsid w:val="009233DE"/>
    <w:rsid w:val="0092505C"/>
    <w:rsid w:val="00940DF3"/>
    <w:rsid w:val="009448A2"/>
    <w:rsid w:val="00945C29"/>
    <w:rsid w:val="0095570B"/>
    <w:rsid w:val="00966580"/>
    <w:rsid w:val="00977EB6"/>
    <w:rsid w:val="00980031"/>
    <w:rsid w:val="009822E1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208C3"/>
    <w:rsid w:val="00A22D81"/>
    <w:rsid w:val="00A31476"/>
    <w:rsid w:val="00A315C3"/>
    <w:rsid w:val="00A32A13"/>
    <w:rsid w:val="00A40B60"/>
    <w:rsid w:val="00A4512B"/>
    <w:rsid w:val="00A57DB8"/>
    <w:rsid w:val="00A612F5"/>
    <w:rsid w:val="00A64764"/>
    <w:rsid w:val="00A676CC"/>
    <w:rsid w:val="00A72538"/>
    <w:rsid w:val="00A7770B"/>
    <w:rsid w:val="00A843C6"/>
    <w:rsid w:val="00A906E8"/>
    <w:rsid w:val="00A91966"/>
    <w:rsid w:val="00AA0E3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B0247C"/>
    <w:rsid w:val="00B16006"/>
    <w:rsid w:val="00B35C6F"/>
    <w:rsid w:val="00B37957"/>
    <w:rsid w:val="00B40CC2"/>
    <w:rsid w:val="00B40E3D"/>
    <w:rsid w:val="00B55001"/>
    <w:rsid w:val="00B57F9E"/>
    <w:rsid w:val="00B6199A"/>
    <w:rsid w:val="00B620A0"/>
    <w:rsid w:val="00B73C03"/>
    <w:rsid w:val="00B74E39"/>
    <w:rsid w:val="00B75060"/>
    <w:rsid w:val="00B77407"/>
    <w:rsid w:val="00B84712"/>
    <w:rsid w:val="00B87B37"/>
    <w:rsid w:val="00B934C9"/>
    <w:rsid w:val="00B95DEE"/>
    <w:rsid w:val="00BA5F7C"/>
    <w:rsid w:val="00BB2562"/>
    <w:rsid w:val="00BB5013"/>
    <w:rsid w:val="00BC0CA6"/>
    <w:rsid w:val="00BC485D"/>
    <w:rsid w:val="00BC4F82"/>
    <w:rsid w:val="00BE20F4"/>
    <w:rsid w:val="00BE3C37"/>
    <w:rsid w:val="00BE6023"/>
    <w:rsid w:val="00BF0D87"/>
    <w:rsid w:val="00BF0DEC"/>
    <w:rsid w:val="00BF1B7B"/>
    <w:rsid w:val="00BF5421"/>
    <w:rsid w:val="00C04883"/>
    <w:rsid w:val="00C05A9E"/>
    <w:rsid w:val="00C1190D"/>
    <w:rsid w:val="00C2207D"/>
    <w:rsid w:val="00C22769"/>
    <w:rsid w:val="00C24F09"/>
    <w:rsid w:val="00C33CFC"/>
    <w:rsid w:val="00C35F13"/>
    <w:rsid w:val="00C360E9"/>
    <w:rsid w:val="00C42ED1"/>
    <w:rsid w:val="00C44DDC"/>
    <w:rsid w:val="00C703FA"/>
    <w:rsid w:val="00C81122"/>
    <w:rsid w:val="00C820BF"/>
    <w:rsid w:val="00C827A6"/>
    <w:rsid w:val="00C84F66"/>
    <w:rsid w:val="00C85521"/>
    <w:rsid w:val="00C8558F"/>
    <w:rsid w:val="00C875B9"/>
    <w:rsid w:val="00C90430"/>
    <w:rsid w:val="00CA0FD7"/>
    <w:rsid w:val="00CA47C5"/>
    <w:rsid w:val="00CA6ED1"/>
    <w:rsid w:val="00CB44DD"/>
    <w:rsid w:val="00CC466A"/>
    <w:rsid w:val="00CF338A"/>
    <w:rsid w:val="00CF4A93"/>
    <w:rsid w:val="00CF609F"/>
    <w:rsid w:val="00D051E0"/>
    <w:rsid w:val="00D11177"/>
    <w:rsid w:val="00D114D6"/>
    <w:rsid w:val="00D11C5C"/>
    <w:rsid w:val="00D15D18"/>
    <w:rsid w:val="00D24A00"/>
    <w:rsid w:val="00D274CA"/>
    <w:rsid w:val="00D27FB2"/>
    <w:rsid w:val="00D303D2"/>
    <w:rsid w:val="00D44145"/>
    <w:rsid w:val="00D4613F"/>
    <w:rsid w:val="00D56D64"/>
    <w:rsid w:val="00D6329B"/>
    <w:rsid w:val="00D67D65"/>
    <w:rsid w:val="00D67DF0"/>
    <w:rsid w:val="00D94205"/>
    <w:rsid w:val="00D9498A"/>
    <w:rsid w:val="00DA7D6C"/>
    <w:rsid w:val="00DB018E"/>
    <w:rsid w:val="00DB734B"/>
    <w:rsid w:val="00DC17D9"/>
    <w:rsid w:val="00DC7BEE"/>
    <w:rsid w:val="00DD7ACD"/>
    <w:rsid w:val="00DE1D21"/>
    <w:rsid w:val="00DE3124"/>
    <w:rsid w:val="00DE5A18"/>
    <w:rsid w:val="00DE7467"/>
    <w:rsid w:val="00DF2328"/>
    <w:rsid w:val="00DF4F25"/>
    <w:rsid w:val="00DF5677"/>
    <w:rsid w:val="00E0218F"/>
    <w:rsid w:val="00E03E7C"/>
    <w:rsid w:val="00E10CE4"/>
    <w:rsid w:val="00E22F65"/>
    <w:rsid w:val="00E253A5"/>
    <w:rsid w:val="00E32712"/>
    <w:rsid w:val="00E333BB"/>
    <w:rsid w:val="00E44659"/>
    <w:rsid w:val="00E47FD0"/>
    <w:rsid w:val="00E50BE8"/>
    <w:rsid w:val="00E54FB7"/>
    <w:rsid w:val="00E55106"/>
    <w:rsid w:val="00E567CC"/>
    <w:rsid w:val="00E573DA"/>
    <w:rsid w:val="00E57A83"/>
    <w:rsid w:val="00E64391"/>
    <w:rsid w:val="00E71B6B"/>
    <w:rsid w:val="00E732E3"/>
    <w:rsid w:val="00E747C6"/>
    <w:rsid w:val="00E75CE6"/>
    <w:rsid w:val="00E76745"/>
    <w:rsid w:val="00E86506"/>
    <w:rsid w:val="00E8711B"/>
    <w:rsid w:val="00E944A2"/>
    <w:rsid w:val="00EA137E"/>
    <w:rsid w:val="00EA4471"/>
    <w:rsid w:val="00EB1C95"/>
    <w:rsid w:val="00EB41B6"/>
    <w:rsid w:val="00EB6864"/>
    <w:rsid w:val="00EC1942"/>
    <w:rsid w:val="00EC504E"/>
    <w:rsid w:val="00EC548D"/>
    <w:rsid w:val="00EC5999"/>
    <w:rsid w:val="00EC737F"/>
    <w:rsid w:val="00ED39B5"/>
    <w:rsid w:val="00EE0D30"/>
    <w:rsid w:val="00EE1A0D"/>
    <w:rsid w:val="00EE23AB"/>
    <w:rsid w:val="00EF7EC7"/>
    <w:rsid w:val="00F11FD5"/>
    <w:rsid w:val="00F12C66"/>
    <w:rsid w:val="00F13215"/>
    <w:rsid w:val="00F212B8"/>
    <w:rsid w:val="00F34CA4"/>
    <w:rsid w:val="00F40065"/>
    <w:rsid w:val="00F4090D"/>
    <w:rsid w:val="00F47A60"/>
    <w:rsid w:val="00F5744A"/>
    <w:rsid w:val="00F672D0"/>
    <w:rsid w:val="00F7289C"/>
    <w:rsid w:val="00F84FF1"/>
    <w:rsid w:val="00F87565"/>
    <w:rsid w:val="00F91120"/>
    <w:rsid w:val="00F93461"/>
    <w:rsid w:val="00F942B2"/>
    <w:rsid w:val="00F972B1"/>
    <w:rsid w:val="00FA2C33"/>
    <w:rsid w:val="00FA33FA"/>
    <w:rsid w:val="00FA5509"/>
    <w:rsid w:val="00FB0901"/>
    <w:rsid w:val="00FB3ABB"/>
    <w:rsid w:val="00FB3CAA"/>
    <w:rsid w:val="00FC561F"/>
    <w:rsid w:val="00FD7DC5"/>
    <w:rsid w:val="00FD7E15"/>
    <w:rsid w:val="00FF32FD"/>
    <w:rsid w:val="00FF3C28"/>
    <w:rsid w:val="00FF5703"/>
    <w:rsid w:val="00FF7F4E"/>
    <w:rsid w:val="0177E4DA"/>
    <w:rsid w:val="03F421A6"/>
    <w:rsid w:val="072D8457"/>
    <w:rsid w:val="07C70F53"/>
    <w:rsid w:val="08C005FD"/>
    <w:rsid w:val="0A3F90E5"/>
    <w:rsid w:val="0C0ABD0B"/>
    <w:rsid w:val="0E5DC0D0"/>
    <w:rsid w:val="0F2CACDB"/>
    <w:rsid w:val="114686C5"/>
    <w:rsid w:val="126243E9"/>
    <w:rsid w:val="167FA79E"/>
    <w:rsid w:val="1A1A2A17"/>
    <w:rsid w:val="1AF51666"/>
    <w:rsid w:val="1D417F92"/>
    <w:rsid w:val="1D70EF2A"/>
    <w:rsid w:val="1DCEA0A5"/>
    <w:rsid w:val="1E199276"/>
    <w:rsid w:val="1E58107C"/>
    <w:rsid w:val="1F7AC68C"/>
    <w:rsid w:val="20799FDF"/>
    <w:rsid w:val="230F56D5"/>
    <w:rsid w:val="2C608543"/>
    <w:rsid w:val="301506A5"/>
    <w:rsid w:val="3AFD3E57"/>
    <w:rsid w:val="4206FF5A"/>
    <w:rsid w:val="454B61A4"/>
    <w:rsid w:val="458C983A"/>
    <w:rsid w:val="45CD674C"/>
    <w:rsid w:val="4ACA22F4"/>
    <w:rsid w:val="4EAC2C7A"/>
    <w:rsid w:val="4F4F0893"/>
    <w:rsid w:val="50D644C0"/>
    <w:rsid w:val="549DBBA4"/>
    <w:rsid w:val="55F66BEA"/>
    <w:rsid w:val="58C631BE"/>
    <w:rsid w:val="5B7EFBB9"/>
    <w:rsid w:val="5BA32FB2"/>
    <w:rsid w:val="5FB35CA8"/>
    <w:rsid w:val="65D037E2"/>
    <w:rsid w:val="6B4AFA05"/>
    <w:rsid w:val="6C02F697"/>
    <w:rsid w:val="6DB51E91"/>
    <w:rsid w:val="6DFCAB36"/>
    <w:rsid w:val="6DFF679E"/>
    <w:rsid w:val="6E7A6234"/>
    <w:rsid w:val="6EB394DE"/>
    <w:rsid w:val="6EB9D4AD"/>
    <w:rsid w:val="6EFF7B97"/>
    <w:rsid w:val="6F555C5B"/>
    <w:rsid w:val="6FEBE964"/>
    <w:rsid w:val="73748DDB"/>
    <w:rsid w:val="741DE496"/>
    <w:rsid w:val="7669D48F"/>
    <w:rsid w:val="78794A1D"/>
    <w:rsid w:val="7BCC278D"/>
    <w:rsid w:val="7D0466A1"/>
    <w:rsid w:val="7DF265D5"/>
    <w:rsid w:val="7EF12491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anner.genian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623440863e5316a486481be4aff9149a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0b9fed7230e4fd16fe5e76470cf8eea2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4.xml><?xml version="1.0" encoding="utf-8"?>
<ds:datastoreItem xmlns:ds="http://schemas.openxmlformats.org/officeDocument/2006/customXml" ds:itemID="{C76166AA-4F4D-4C9C-B63A-9D61D07E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740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Pablo Salazar</cp:lastModifiedBy>
  <cp:revision>84</cp:revision>
  <dcterms:created xsi:type="dcterms:W3CDTF">2025-08-06T21:07:00Z</dcterms:created>
  <dcterms:modified xsi:type="dcterms:W3CDTF">2025-12-03T20:08:00Z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