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0E0C0F08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F9285A">
              <w:rPr>
                <w:lang w:val="es-CL"/>
              </w:rPr>
              <w:t>2</w:t>
            </w:r>
            <w:r w:rsidR="00AF4B80">
              <w:rPr>
                <w:lang w:val="es-CL"/>
              </w:rPr>
              <w:t>6</w:t>
            </w: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3BE70595" w:rsidR="0067700B" w:rsidRPr="009E4E70" w:rsidRDefault="00967D26">
            <w:pPr>
              <w:rPr>
                <w:lang w:val="es-CL"/>
              </w:rPr>
            </w:pPr>
            <w:r>
              <w:rPr>
                <w:lang w:val="es-CL"/>
              </w:rPr>
              <w:t>27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 w:rsidR="00284EED">
              <w:rPr>
                <w:lang w:val="es-CL"/>
              </w:rPr>
              <w:t>6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67D26" w14:paraId="1E65EE1D" w14:textId="77777777">
        <w:trPr>
          <w:trHeight w:val="1553"/>
        </w:trPr>
        <w:tc>
          <w:tcPr>
            <w:tcW w:w="8522" w:type="dxa"/>
          </w:tcPr>
          <w:p w14:paraId="04A6116E" w14:textId="6E999997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F9285A">
              <w:rPr>
                <w:lang w:val="es-CL"/>
              </w:rPr>
              <w:t>2</w:t>
            </w:r>
            <w:r w:rsidR="00AF4B80">
              <w:rPr>
                <w:lang w:val="es-CL"/>
              </w:rPr>
              <w:t>6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67D26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67D26" w14:paraId="1E65EE24" w14:textId="77777777">
        <w:trPr>
          <w:trHeight w:val="1407"/>
        </w:trPr>
        <w:tc>
          <w:tcPr>
            <w:tcW w:w="8522" w:type="dxa"/>
          </w:tcPr>
          <w:p w14:paraId="1E65EE23" w14:textId="66DCE78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 xml:space="preserve">contiene el </w:t>
            </w:r>
            <w:r w:rsidR="00967D26">
              <w:rPr>
                <w:lang w:val="es-CL"/>
              </w:rPr>
              <w:t>cambio de</w:t>
            </w:r>
            <w:r w:rsidR="00524DC5">
              <w:rPr>
                <w:lang w:val="es-CL"/>
              </w:rPr>
              <w:t xml:space="preserve"> la estructura para el cálculo del puntaje Score de los clientes Nissan.</w:t>
            </w:r>
            <w:r w:rsidR="00081BFD">
              <w:rPr>
                <w:lang w:val="es-CL"/>
              </w:rPr>
              <w:t xml:space="preserve"> Es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  <w:r w:rsidR="00C8141D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67D26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67D26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67D26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67D26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967D26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967D26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67D26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967D26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67D26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67D26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295B63A5" w:rsidR="0067700B" w:rsidRPr="009E4E70" w:rsidRDefault="00AF72C0">
            <w:pPr>
              <w:rPr>
                <w:lang w:val="es-CL"/>
              </w:rPr>
            </w:pPr>
            <w:r>
              <w:rPr>
                <w:lang w:val="es-CL"/>
              </w:rPr>
              <w:t>Pablo Carrera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6A229926" w:rsidR="0067700B" w:rsidRPr="009E4E70" w:rsidRDefault="00AF72C0">
            <w:pPr>
              <w:rPr>
                <w:lang w:val="es-CL"/>
              </w:rPr>
            </w:pPr>
            <w:r>
              <w:rPr>
                <w:lang w:val="es-CL"/>
              </w:rPr>
              <w:t>26-06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967D26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AD1EB1B" w:rsidR="003B370F" w:rsidRPr="00024263" w:rsidRDefault="00AF72C0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>
              <w:rPr>
                <w:lang w:val="es-CL"/>
              </w:rPr>
              <w:t>7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44D5" w14:textId="77777777" w:rsidR="007439ED" w:rsidRDefault="007439ED">
      <w:r>
        <w:separator/>
      </w:r>
    </w:p>
  </w:endnote>
  <w:endnote w:type="continuationSeparator" w:id="0">
    <w:p w14:paraId="2FC322CC" w14:textId="77777777" w:rsidR="007439ED" w:rsidRDefault="007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152A" w14:textId="77777777" w:rsidR="007439ED" w:rsidRDefault="007439ED">
      <w:r>
        <w:separator/>
      </w:r>
    </w:p>
  </w:footnote>
  <w:footnote w:type="continuationSeparator" w:id="0">
    <w:p w14:paraId="638E5006" w14:textId="77777777" w:rsidR="007439ED" w:rsidRDefault="0074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8159F"/>
    <w:rsid w:val="00081BFD"/>
    <w:rsid w:val="000A3A92"/>
    <w:rsid w:val="000F0646"/>
    <w:rsid w:val="000F1DE8"/>
    <w:rsid w:val="000F5F20"/>
    <w:rsid w:val="00105D0B"/>
    <w:rsid w:val="001353E7"/>
    <w:rsid w:val="00177386"/>
    <w:rsid w:val="001B7746"/>
    <w:rsid w:val="001C0765"/>
    <w:rsid w:val="001F2C24"/>
    <w:rsid w:val="00206786"/>
    <w:rsid w:val="002368DC"/>
    <w:rsid w:val="00257A63"/>
    <w:rsid w:val="002664D3"/>
    <w:rsid w:val="00284EED"/>
    <w:rsid w:val="002863E3"/>
    <w:rsid w:val="00287DC2"/>
    <w:rsid w:val="0029640F"/>
    <w:rsid w:val="00296ABB"/>
    <w:rsid w:val="002B1883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16F54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6303EE"/>
    <w:rsid w:val="006315B8"/>
    <w:rsid w:val="0063611D"/>
    <w:rsid w:val="00662505"/>
    <w:rsid w:val="00663C67"/>
    <w:rsid w:val="006748DE"/>
    <w:rsid w:val="00676B0F"/>
    <w:rsid w:val="0067700B"/>
    <w:rsid w:val="00690487"/>
    <w:rsid w:val="00697166"/>
    <w:rsid w:val="006978C7"/>
    <w:rsid w:val="006D2EDC"/>
    <w:rsid w:val="006F1105"/>
    <w:rsid w:val="007371D0"/>
    <w:rsid w:val="0074077E"/>
    <w:rsid w:val="007439ED"/>
    <w:rsid w:val="00745373"/>
    <w:rsid w:val="007548F4"/>
    <w:rsid w:val="00775881"/>
    <w:rsid w:val="00794386"/>
    <w:rsid w:val="007D2999"/>
    <w:rsid w:val="007E1D1F"/>
    <w:rsid w:val="007E446D"/>
    <w:rsid w:val="007F3313"/>
    <w:rsid w:val="00812654"/>
    <w:rsid w:val="00874CBA"/>
    <w:rsid w:val="008765E2"/>
    <w:rsid w:val="00881A09"/>
    <w:rsid w:val="00884BCD"/>
    <w:rsid w:val="0089716D"/>
    <w:rsid w:val="008F2BDD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225CE"/>
    <w:rsid w:val="00A270AC"/>
    <w:rsid w:val="00A4773A"/>
    <w:rsid w:val="00A51353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64FC"/>
    <w:rsid w:val="00B40CC2"/>
    <w:rsid w:val="00B40E3D"/>
    <w:rsid w:val="00B64CDB"/>
    <w:rsid w:val="00B67C1E"/>
    <w:rsid w:val="00B84712"/>
    <w:rsid w:val="00B94AA7"/>
    <w:rsid w:val="00BB2562"/>
    <w:rsid w:val="00BB45F4"/>
    <w:rsid w:val="00BD1135"/>
    <w:rsid w:val="00BD4A71"/>
    <w:rsid w:val="00BE2F75"/>
    <w:rsid w:val="00C05D32"/>
    <w:rsid w:val="00C40D92"/>
    <w:rsid w:val="00C41460"/>
    <w:rsid w:val="00C51E3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142A"/>
    <w:rsid w:val="00CE3866"/>
    <w:rsid w:val="00D15A1F"/>
    <w:rsid w:val="00D17356"/>
    <w:rsid w:val="00D34BC9"/>
    <w:rsid w:val="00D35ADA"/>
    <w:rsid w:val="00D70F02"/>
    <w:rsid w:val="00DA3878"/>
    <w:rsid w:val="00DC3A2F"/>
    <w:rsid w:val="00DC454C"/>
    <w:rsid w:val="00DE595A"/>
    <w:rsid w:val="00E55F17"/>
    <w:rsid w:val="00E567CC"/>
    <w:rsid w:val="00E56E1B"/>
    <w:rsid w:val="00E902FF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41122"/>
    <w:rsid w:val="00F7113F"/>
    <w:rsid w:val="00F80046"/>
    <w:rsid w:val="00F8393D"/>
    <w:rsid w:val="00F843BB"/>
    <w:rsid w:val="00F9285A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483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63</cp:revision>
  <dcterms:created xsi:type="dcterms:W3CDTF">2024-08-22T14:09:00Z</dcterms:created>
  <dcterms:modified xsi:type="dcterms:W3CDTF">2025-06-27T13:19:00Z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